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DEF1" w14:textId="0C6F6DD6" w:rsidR="00DC7B8A" w:rsidRDefault="1605FAE0" w:rsidP="00EB30E1">
      <w:pPr>
        <w:pStyle w:val="Leipteksti"/>
        <w:tabs>
          <w:tab w:val="left" w:pos="5126"/>
          <w:tab w:val="left" w:pos="8100"/>
        </w:tabs>
        <w:spacing w:after="0"/>
        <w:ind w:left="0" w:firstLine="5130"/>
        <w:rPr>
          <w:rStyle w:val="Tyyli1"/>
        </w:rPr>
      </w:pPr>
      <w:r>
        <w:rPr>
          <w:noProof/>
          <w:lang w:eastAsia="fi-FI"/>
        </w:rPr>
        <w:drawing>
          <wp:anchor distT="0" distB="0" distL="114300" distR="114300" simplePos="0" relativeHeight="251658240" behindDoc="1" locked="0" layoutInCell="1" allowOverlap="1" wp14:anchorId="42A6F5E6" wp14:editId="1DB3803D">
            <wp:simplePos x="0" y="0"/>
            <wp:positionH relativeFrom="column">
              <wp:posOffset>-2540</wp:posOffset>
            </wp:positionH>
            <wp:positionV relativeFrom="paragraph">
              <wp:posOffset>-66909</wp:posOffset>
            </wp:positionV>
            <wp:extent cx="1769110" cy="371475"/>
            <wp:effectExtent l="0" t="0" r="2540" b="9525"/>
            <wp:wrapNone/>
            <wp:docPr id="119658143" name="Kuva 119658143"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r w:rsidR="0002224B">
        <w:rPr>
          <w:rStyle w:val="Tyyli1"/>
        </w:rPr>
        <w:t>Ohje</w:t>
      </w:r>
      <w:r w:rsidR="00EB30E1">
        <w:rPr>
          <w:rStyle w:val="Tyyli1"/>
        </w:rPr>
        <w:tab/>
      </w:r>
    </w:p>
    <w:p w14:paraId="4947625D" w14:textId="2A2D9075" w:rsidR="009F3F8E" w:rsidRDefault="0002224B" w:rsidP="399BB718">
      <w:pPr>
        <w:pStyle w:val="Leipteksti"/>
        <w:tabs>
          <w:tab w:val="left" w:pos="5126"/>
        </w:tabs>
        <w:spacing w:after="0"/>
        <w:ind w:left="0" w:firstLine="5130"/>
      </w:pPr>
      <w:r>
        <w:t>23.6.2026</w:t>
      </w:r>
    </w:p>
    <w:p w14:paraId="5618AB61" w14:textId="46D80982" w:rsidR="00D4006F" w:rsidRDefault="00D4006F" w:rsidP="0002224B">
      <w:pPr>
        <w:pStyle w:val="Leipteksti"/>
        <w:tabs>
          <w:tab w:val="left" w:pos="5126"/>
        </w:tabs>
        <w:spacing w:after="0"/>
      </w:pPr>
    </w:p>
    <w:p w14:paraId="5DF8F86B" w14:textId="5F9AA8DC" w:rsidR="00D4006F" w:rsidRPr="00DE692D" w:rsidRDefault="0002224B" w:rsidP="69E6E13A">
      <w:pPr>
        <w:pStyle w:val="Leipteksti"/>
        <w:tabs>
          <w:tab w:val="left" w:pos="5130"/>
        </w:tabs>
        <w:spacing w:after="0"/>
        <w:ind w:left="0"/>
      </w:pPr>
      <w:r>
        <w:t>Iäkkäiden palvelut/Ympärivuorokautinen palveluasuminen</w:t>
      </w:r>
    </w:p>
    <w:p w14:paraId="1682DBA9" w14:textId="429E1565" w:rsidR="597280D6" w:rsidRDefault="597280D6" w:rsidP="001B5AD5">
      <w:pPr>
        <w:pStyle w:val="Leipteksti"/>
        <w:tabs>
          <w:tab w:val="left" w:pos="5245"/>
        </w:tabs>
        <w:spacing w:after="0"/>
        <w:ind w:left="0"/>
      </w:pPr>
    </w:p>
    <w:p w14:paraId="19679A73" w14:textId="77777777" w:rsidR="00152D0A" w:rsidRDefault="00152D0A" w:rsidP="00152D0A">
      <w:pPr>
        <w:pStyle w:val="Otsikko"/>
        <w:tabs>
          <w:tab w:val="left" w:pos="5216"/>
        </w:tabs>
        <w:spacing w:line="276" w:lineRule="auto"/>
      </w:pPr>
      <w:r>
        <w:t>Kirjaaminen iäkkäiden ympärivuorokautisessa palveluasumisessa</w:t>
      </w:r>
    </w:p>
    <w:p w14:paraId="2DDE7B5D" w14:textId="3B06DEB2" w:rsidR="00152D0A" w:rsidRPr="002C5017" w:rsidRDefault="00152D0A" w:rsidP="00152D0A">
      <w:pPr>
        <w:pStyle w:val="Leipteksti"/>
        <w:spacing w:line="276" w:lineRule="auto"/>
        <w:ind w:left="1310"/>
      </w:pPr>
      <w:r>
        <w:t xml:space="preserve">Laki sosiaali- ja terveydenhuollon asiakastietojen käsittelystä 703/2023 sisältää säädöksen sosiaali- ja terveydenhuollon kirjaamisvelvollisuudesta. Lain 17 § mukainen velvollisuus asiakastietojen kirjaamiseen on: Sosiaali- ja terveydenhuollon ammattihenkilön ja palvelun antamiseen osallistuvan avustavan henkilön tulee kirjata asiakasasiakirjoihin asiakkaan palvelun ja potilaan hoidon järjestämisen, suunnittelun, toteuttamisen, seurannan ja valvonnan turvaamiseksi tarpeelliset ja riittävät tiedot. </w:t>
      </w:r>
      <w:r w:rsidRPr="00965FCE">
        <w:t>Asiakirjat laaditaan siihen palvelutehtävään ja sosiaalipalveluun</w:t>
      </w:r>
      <w:r>
        <w:t>,</w:t>
      </w:r>
      <w:r w:rsidRPr="00965FCE">
        <w:t xml:space="preserve"> jota toteutetaan.</w:t>
      </w:r>
    </w:p>
    <w:p w14:paraId="4B2F5901" w14:textId="54260823" w:rsidR="00152D0A" w:rsidRDefault="00152D0A" w:rsidP="00152D0A">
      <w:pPr>
        <w:pStyle w:val="Leipteksti"/>
        <w:spacing w:line="276" w:lineRule="auto"/>
        <w:ind w:left="1310"/>
      </w:pPr>
      <w:r>
        <w:t xml:space="preserve">THL ylläpitää voimassa olevia rakenteisia asiakirjoja, joita kirjaamisessa on käytettävä. Asiakirjat, niiden rakenteet ja määritelmät ovat luettavissa </w:t>
      </w:r>
      <w:proofErr w:type="spellStart"/>
      <w:r w:rsidRPr="00AD5E88">
        <w:rPr>
          <w:color w:val="FF0000"/>
        </w:rPr>
        <w:t>Sosmetasta</w:t>
      </w:r>
      <w:proofErr w:type="spellEnd"/>
      <w:r>
        <w:t xml:space="preserve"> ja </w:t>
      </w:r>
      <w:proofErr w:type="spellStart"/>
      <w:r>
        <w:t>Termetasta</w:t>
      </w:r>
      <w:proofErr w:type="spellEnd"/>
      <w:r>
        <w:t xml:space="preserve">. Asiakastietojärjestelmien toimittajat käyttävät näitä asiakirjoja ja tietorakenteita asiakastietojärjestelmissään, joihin palveluissa kirjataan. Iäkkäiden ympärivuorokautisen palveluasumisen toteuttamisen yleisimmät asiakirjat ovat iäkkäiden palvelujen toteuttamissuunnitelma, merkintä asiakkaan arjesta ja merkintä toimintakyvystä. Säännöllisesti käytössä on myös muita kertomusmerkintöjä, kuten merkintä sosiaalipalvelun alkamisesta, merkintä sosiaalipalvelun päättymisestä, merkintä tapaamisesta tai yhteydenotosta tai merkintä neuvottelusta. Myös toimintakykyarvio tai sosiaalihuollon yhteenveto voivat kuulua yksikössä säännöllisesti käytettäviin asiakirjoihin. </w:t>
      </w:r>
    </w:p>
    <w:p w14:paraId="72765A5F" w14:textId="77777777" w:rsidR="00152D0A" w:rsidRDefault="00152D0A" w:rsidP="00152D0A">
      <w:pPr>
        <w:pStyle w:val="Leipteksti"/>
        <w:spacing w:line="276" w:lineRule="auto"/>
        <w:ind w:firstLine="6"/>
      </w:pPr>
      <w:r>
        <w:t xml:space="preserve">Sosiaalihuollon asian käsittely etenee alla olevan kaavion mukaisesti. Iäkkäiden ympärivuorokautisen palveluasumisen yksiköiden kirjaaminen tapahtuu palvelun toteutuksen vaiheessa. Muiden vaiheiden kirjaaminen koskee asiakasohjausta. Yksiköt pystyvät kuitenkin hyödyntämään käyttöoikeuksien puitteissa Kannan kautta myös muiden vaiheiden asiakirjojen tietoja siinä määrin, kun tarvitsevat niitä palvelun toteutuksessa, esimerkiksi asiakassuunnitelma asiakkuuden suunnittelun vaiheessa. </w:t>
      </w:r>
    </w:p>
    <w:p w14:paraId="25657D7F" w14:textId="013E239F" w:rsidR="00152D0A" w:rsidRDefault="00152D0A" w:rsidP="00152D0A">
      <w:pPr>
        <w:pStyle w:val="Leipteksti"/>
        <w:spacing w:line="276" w:lineRule="auto"/>
        <w:ind w:firstLine="6"/>
      </w:pPr>
      <w:r w:rsidRPr="00BF4F1E">
        <w:rPr>
          <w:noProof/>
        </w:rPr>
        <w:lastRenderedPageBreak/>
        <w:drawing>
          <wp:inline distT="0" distB="0" distL="0" distR="0" wp14:anchorId="47E92D74" wp14:editId="673E0230">
            <wp:extent cx="6162675" cy="3095625"/>
            <wp:effectExtent l="0" t="0" r="9525" b="9525"/>
            <wp:docPr id="1612790406" name="Kuva 1" descr="Kuva, joka sisältää kohteen teksti, kuvakaappaus, diagrammi, viiv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90406" name="Kuva 1" descr="Kuva, joka sisältää kohteen teksti, kuvakaappaus, diagrammi, viiva&#10;&#10;Tekoälyllä luotu sisältö voi olla virheellistä."/>
                    <pic:cNvPicPr/>
                  </pic:nvPicPr>
                  <pic:blipFill>
                    <a:blip r:embed="rId10"/>
                    <a:stretch>
                      <a:fillRect/>
                    </a:stretch>
                  </pic:blipFill>
                  <pic:spPr>
                    <a:xfrm>
                      <a:off x="0" y="0"/>
                      <a:ext cx="6163537" cy="3096058"/>
                    </a:xfrm>
                    <a:prstGeom prst="rect">
                      <a:avLst/>
                    </a:prstGeom>
                  </pic:spPr>
                </pic:pic>
              </a:graphicData>
            </a:graphic>
          </wp:inline>
        </w:drawing>
      </w:r>
    </w:p>
    <w:p w14:paraId="3DAF4FCC" w14:textId="77777777" w:rsidR="00152D0A" w:rsidRDefault="00152D0A" w:rsidP="00152D0A">
      <w:pPr>
        <w:pStyle w:val="Leipteksti"/>
        <w:spacing w:line="276" w:lineRule="auto"/>
        <w:ind w:firstLine="6"/>
      </w:pPr>
    </w:p>
    <w:p w14:paraId="6CAF43AD" w14:textId="7D967C24" w:rsidR="00A12277" w:rsidRDefault="00152D0A" w:rsidP="00152D0A">
      <w:pPr>
        <w:pStyle w:val="Leipteksti"/>
      </w:pPr>
      <w:r>
        <w:t xml:space="preserve">Palveluntuottaja vastaa itse henkilöstönsä osaamisesta myös sosiaalihuollon kirjaamisen osalta. Tässä ohjeistuksessa on kuitenkin nostettu esille muutama sosiaalihuollon kirjaamiseen liittyvä keskeinen asia osana iäkkäiden ympärivuorokautisen palveluasumisen toteuttamista. Tämä ohje koskee vain sosiaalihuollon asiakastietoa. </w:t>
      </w:r>
    </w:p>
    <w:p w14:paraId="7539FD50" w14:textId="45C5FD66" w:rsidR="00152D0A" w:rsidRDefault="00152D0A" w:rsidP="00152D0A">
      <w:pPr>
        <w:pStyle w:val="Otsikko1"/>
      </w:pPr>
      <w:r>
        <w:t>Merkinnät sosiaalipalvelun alkamisesta ja päättymisestä</w:t>
      </w:r>
    </w:p>
    <w:p w14:paraId="665CF321" w14:textId="77777777" w:rsidR="00152D0A" w:rsidRDefault="00152D0A" w:rsidP="00152D0A">
      <w:pPr>
        <w:pStyle w:val="Leipteksti"/>
        <w:spacing w:line="276" w:lineRule="auto"/>
      </w:pPr>
      <w:r>
        <w:t xml:space="preserve">Asiakkaalle on tehty palvelupäätös palvelutehtävään ja sosiaalipalveluun. Palvelutehtävä on iäkkäiden palvelut ja sosiaalipalvelu on ympärivuorokautinen palveluasuminen. Yksikön henkilökunta työskentelee palvelun toteutuksen vaiheessa. </w:t>
      </w:r>
    </w:p>
    <w:p w14:paraId="11BC9766" w14:textId="66352B5B" w:rsidR="00A91063" w:rsidRDefault="00152D0A" w:rsidP="00152D0A">
      <w:pPr>
        <w:pStyle w:val="Leipteksti"/>
      </w:pPr>
      <w:r>
        <w:t>Asiakkaan muuttaessa yksikköön, tehdään yksikössä kertomusmerkintä merkintä sosiaalipalvelun alkamisesta tosiasialliselle muuttopäivälle. Asiakkaan poistuessa yksikön asukkaista pysyvästi, tehdään palvelun päättymisen päivämäärälle merkintä sosiaalipalvelun päättymisestä. Tähän kertomusmerkintään määritellään myös palvelun päättymisen syy. Huomioitava, että merkintä sosiaalipalvelun alkamisesta ja päättymisestä tehdään vain kerran. Merkintöjä ei tehdä esim. asiakkaan sairaalajakson yhteydessä.</w:t>
      </w:r>
    </w:p>
    <w:p w14:paraId="28E1D650" w14:textId="14075352" w:rsidR="00152D0A" w:rsidRDefault="00152D0A" w:rsidP="00152D0A">
      <w:pPr>
        <w:pStyle w:val="Otsikko1"/>
      </w:pPr>
      <w:r>
        <w:t>Kirjaaminen palvelun toteuttamisessa</w:t>
      </w:r>
    </w:p>
    <w:p w14:paraId="64798F44" w14:textId="0A3582B1" w:rsidR="00152D0A" w:rsidRDefault="00152D0A" w:rsidP="00152D0A">
      <w:pPr>
        <w:pStyle w:val="Leipteksti"/>
      </w:pPr>
      <w:r>
        <w:t xml:space="preserve">Palvelun toteutuksessa päivittäisen kirjaamisen tulee olla asiakaslähtöistä ja kuvailevaa. Asiakkaan arkea kuvaillaan pääosin kertomusmerkintään merkintä asiakkaan arjesta. Kirjaamisen tulee pohjautua asiakkaalle laadittuihin </w:t>
      </w:r>
      <w:r>
        <w:lastRenderedPageBreak/>
        <w:t xml:space="preserve">suunnitelmiin. On erityisen tärkeää, että kirjauksista käy ilmi asiakkaan oma ääni, hänen itsensä ilmaisevat kokemukset, reaktiot ja teot. Kirjauksissa on myös hyvä nostaa esille asiakkaan voimavaroja ja tuoda näkyväksi myös se, kuin asiakkaan itsemääräämisoikeutta tuetaan. Kirjaukset voivat sisältää myös ammattilaisen tekemiä havaintoja. Kirjaamisen ei kuitenkaan tule olla toteavaa, toimenpidekekseistä tai ammattilaisen työn luettelointia. Ei siis kirjata esim. ”aamutoimet tehty”. Sen sijaan kuvaillaan, mitä asiakas itse on tehnyt aamutoimien aikaan tai kuinka hän reagoi aamutoimiin. Näin kirjaten tulee esille, että asiakkaalle on aamutoimet tehty, mutta samalla kirjaus kertoo asiakkaan toimintakyvystä, voinnista tai reaktioista. Kirjatessa tulee miettiä, millä asioilla on merkitystä asiakkaan palvelujen tuottamisen, seurannan, toteutumisen tai valvonnan kannalta. Kirjataan riittävä ja oleellinen tieto. Kirjaukset tulee tehdä hyvinvointialueen valvontakoordinaattorin ohjeistuksen mukaisesti jokaisesta vuorosta. Kirjauksissa huomioidaan myös muut valvonnan ohjeistukset, kuten esimerkiksi kirjaukset rajoitustoimenpiteistä ja niiden keskeytyksistä sekä lääkehoidon toteutumisesta. Päivittäisessä kirjaamisessa tulee huomioida tavoitteellisuus, mutta siinä tulee näkyä myös muut asiakkaan tilanteessa oleelliset tekijät ja ammattilaisen havainnot. </w:t>
      </w:r>
    </w:p>
    <w:p w14:paraId="1E9C125F" w14:textId="77777777" w:rsidR="00152D0A" w:rsidRPr="00152D0A" w:rsidRDefault="00152D0A" w:rsidP="00152D0A">
      <w:pPr>
        <w:pStyle w:val="Leipteksti"/>
      </w:pPr>
    </w:p>
    <w:p w14:paraId="4CD7BD17" w14:textId="5E0FCFAE" w:rsidR="31A62A79" w:rsidRDefault="00152D0A" w:rsidP="001B5AD5">
      <w:pPr>
        <w:pStyle w:val="Otsikko2"/>
      </w:pPr>
      <w:r>
        <w:t>Tavoitteellinen kirjaaminen</w:t>
      </w:r>
    </w:p>
    <w:p w14:paraId="3718FED6" w14:textId="59DB7C92" w:rsidR="00152D0A" w:rsidRPr="00152D0A" w:rsidRDefault="00152D0A" w:rsidP="00152D0A">
      <w:pPr>
        <w:pStyle w:val="Leipteksti"/>
      </w:pPr>
      <w:r>
        <w:t>Tavoitteellinen kirjaaminen on keskeinen seikka sosiaalihuollon kirjaamisessa. Päivittäisissä kirjauksissa tulee toistuvasti näkyä, kuinka toteuttamissuunnitelmalle asetetut konkreettiset tavoitteet on huomioitu asiakkaana arjessa ja kuinka niiden saavuttamisessa on onnistuttu. Kirjausten avulla tulee myös saattaa näkyväksi, mikäli jokin tavoite ei ole asiakkaan arjessa onnistunut. Kirjausten avulla pystytään toteuttamissuunnitelman päivittämisen yhteydessä arvioimaan, kuinka edellisen suunnitelman tavoitteet on saavutettu. Ilman tavoitteisiin pohjautuvaa kirjaamista ei toteuttamissuunnitelman päivittämisen yhteydessä pystytä luotettavasti arvioimaan edellisen suunnitelman tavoitteiden saavuttamista.</w:t>
      </w:r>
    </w:p>
    <w:p w14:paraId="299DE422" w14:textId="48AEA2F6" w:rsidR="31A62A79" w:rsidRDefault="00152D0A" w:rsidP="001B5AD5">
      <w:pPr>
        <w:pStyle w:val="Otsikko2"/>
      </w:pPr>
      <w:r>
        <w:t>Osallistava kirjaaminen</w:t>
      </w:r>
    </w:p>
    <w:p w14:paraId="3C0AD8A6" w14:textId="7809702A" w:rsidR="00152D0A" w:rsidRDefault="00152D0A" w:rsidP="002439EA">
      <w:pPr>
        <w:pStyle w:val="Leipteksti"/>
      </w:pPr>
      <w:r w:rsidRPr="007711F0">
        <w:t xml:space="preserve">Kerro asiakkaalle </w:t>
      </w:r>
      <w:r>
        <w:t xml:space="preserve">asiakkaan tilanne huomioiden mahdollisuuksien mukaan </w:t>
      </w:r>
      <w:r w:rsidRPr="007711F0">
        <w:t xml:space="preserve">miksi ja mihin hänen asioistaan kirjataan asiakastietoa sekä mistä ja miten hän voi niitä lukea. </w:t>
      </w:r>
      <w:r>
        <w:t xml:space="preserve">Kerro asiakkaalle avoimesti kirjaamisesta ja miksi se on osa asiakastyötä. Voit esimerkiksi kertoa asiakkaalle, kuinka aiot meneillään olevasta hetkestä kirjata. Näin vahvistat asiakkaan osallisuuden toteutumista hänen omissa asioissaan. </w:t>
      </w:r>
      <w:r w:rsidRPr="007711F0">
        <w:t xml:space="preserve">Jo kirjausta laadittaessa on huomioida, että tämän hetken tiedon mukaan päivittäiset kertomusmerkinnät tulevat OmaKantaan luettavaksi vuoden 2026 lopussa. </w:t>
      </w:r>
      <w:proofErr w:type="spellStart"/>
      <w:r>
        <w:t>OmaKanta</w:t>
      </w:r>
      <w:proofErr w:type="spellEnd"/>
      <w:r>
        <w:t xml:space="preserve"> näkyvyydestä huolimatta kirjausten tulee rehellisiä ja avoimia. Kirjauksissa käytettävän kielen tulee olla asiallista, selkeää ja ymmärrettävää. Osallistava kirjaaminen voi myös tuoda ammattilaiselle </w:t>
      </w:r>
      <w:r>
        <w:lastRenderedPageBreak/>
        <w:t xml:space="preserve">mielenrauhaa </w:t>
      </w:r>
      <w:proofErr w:type="spellStart"/>
      <w:r>
        <w:t>OmaKanta</w:t>
      </w:r>
      <w:proofErr w:type="spellEnd"/>
      <w:r>
        <w:t xml:space="preserve"> näkyvyyteen liittyen. On ilmeistä, että iäkkäiden ympärivuorokautisessa palveluasumisessa osallistavalle kirjaamiselle on erilaiset lähtökohdat, kuin monissa muissa palveluissa. Osallista kirjaaminen tulee kuitenkin huomioida asiakkaan voinnin ja kognitiivisen toimintakyvyn mukaisesti.</w:t>
      </w:r>
    </w:p>
    <w:p w14:paraId="4C0F6C33" w14:textId="352867CA" w:rsidR="00152D0A" w:rsidRDefault="00152D0A" w:rsidP="00152D0A">
      <w:pPr>
        <w:pStyle w:val="Otsikko1"/>
      </w:pPr>
      <w:r>
        <w:t>Toteuttamissuunnitelma ja RAI</w:t>
      </w:r>
    </w:p>
    <w:p w14:paraId="7988AD8E" w14:textId="77777777" w:rsidR="00FC487E" w:rsidRDefault="00FC487E" w:rsidP="00FC487E">
      <w:pPr>
        <w:pStyle w:val="Leipteksti"/>
        <w:ind w:left="1310"/>
      </w:pPr>
      <w:r>
        <w:t>Iäkkäiden palvelujen toteuttamissuunnitelma on toteuttamissuunnitelma, johon kirjataan annettavan palvelun yksityiskohdat sekä asetetaan konkreettiset tavoitteet palvelun toteutukselle. Toteuttamissuunnitelma on aina palvelukohtainen ja se tulee pääsääntöisesti laatia yhdessä asiakkaan ja tarvittaessa hänen läheistensä kanssa. Toteuttamissuunnitelman laatiminen ei perustu lakiin, vaan tarve nousee toiminnasta. Asiakassuunnitelmalla ei suunnitella asiakkaan palvelua tarpeeksi konkreettisella tasolla. Sen vuoksi asiakkaalle tulee laatia erillinen toteuttamissuunnitelma. Toteuttamissuunnitelma tukee työskentelyn tavoitteellisuutta ja tuo näkyväksi sen, kuinka juuri tämän asiakkaan kohdalla tulee toimia. Toteuttamissuunnitelma tulee olla koko henkilöstön tiedossa.</w:t>
      </w:r>
    </w:p>
    <w:p w14:paraId="0B771AA6" w14:textId="77777777" w:rsidR="00FC487E" w:rsidRDefault="00FC487E" w:rsidP="00FC487E">
      <w:pPr>
        <w:pStyle w:val="Leipteksti"/>
        <w:ind w:left="1310"/>
      </w:pPr>
      <w:r>
        <w:t>RAI on iäkkäiden palveluissa lakisääteisesti käytössä oleva toimintakyvyn ja palveluntarpeen arviointiin tarkoitettu järjestelmä</w:t>
      </w:r>
      <w:r w:rsidRPr="00F8584C">
        <w:t>. Sen avulla muodostetaan kokonaiskuva asiakkaan tilanteesta moniammatillisesti havainnoinnin, haastattelujen ja asiakirjojen perusteella, yhteistyössä asiakkaan ja tarvittaessa läheisten kanssa.</w:t>
      </w:r>
      <w:r>
        <w:t xml:space="preserve"> </w:t>
      </w:r>
      <w:r w:rsidRPr="00F8584C">
        <w:t xml:space="preserve">RAI-tuloksia hyödynnetään asiakkaan yksilöllisen palvelun toteuttamissuunnitelman laatimisessa. </w:t>
      </w:r>
    </w:p>
    <w:p w14:paraId="734601BB" w14:textId="77777777" w:rsidR="00FC487E" w:rsidRDefault="00FC487E" w:rsidP="00FC487E">
      <w:pPr>
        <w:pStyle w:val="Leipteksti"/>
        <w:ind w:left="1310"/>
      </w:pPr>
      <w:r>
        <w:t xml:space="preserve">Toimintakykyisen, aktiivisen ja yksilöllisen elämän tukeminen edellyttää säännöllistä toimintakyvyn ja voimavarojen tunnistamista sekä yksilöllistä suunnitelmaa. Näiden seikkojen vuoksi teemme asiakkaalle RAI arvioinnin ja laadimme osin sen pohjalta toteuttamissuunnitelman. RAI ei ole irrallinen osa asiakkaan palvelukokonaisuudessa, vaan RAI, toteuttamissuunnitelma sekä päivittäiset kertomusmerkinnät ovat kaikki yhteydessä toisiinsa. RAI on ammattilaiselle työkalu asiakkaan arjen suunnitellussa sekä voimavarojen huomioimisessa. Toteuttamissuunnitelman avulla tiimi keskittyy olennaiseen ja kaikilla asiakkaan kanssa toimivilla on toiminnalle yhteiset tavoitteet. </w:t>
      </w:r>
    </w:p>
    <w:p w14:paraId="5FBD624F" w14:textId="77777777" w:rsidR="00FC487E" w:rsidRDefault="00FC487E" w:rsidP="00FC487E">
      <w:pPr>
        <w:pStyle w:val="Leipteksti"/>
        <w:ind w:left="1310"/>
      </w:pPr>
      <w:r>
        <w:t xml:space="preserve">Asiakkaalle tulee laatia iäkkäiden palvelujen RAI ja toteuttamissuunnitelma kuukauden kuluessa yksikköön muutosta. RAI ja toteuttamissuunnitelma päivitetään puolen vuoden välein tai tiheämmin, mikäli asiakkaan voinnissa ja toimintakyvyssä ilmenee olennaisia muutoksi. Toteuttamissuunnitelmaa laadittaessa hyödynnetään asiakkaan ja hänen läheisensä kanssa käydyn keskustelun ja muiden havaintojen ohella myös RAI:n antamia tietoja. RAI tuottaa toteuttamissuunnitelmaan liittyen tietoa asiakkaan toimintakyvystä, voimavaroista sekä sen esiin nostamat herätteet ja mittariarvot toimivat työkaluina asiakkaan tavoitteiden asettelussa. RAI:n mittarituloksia hyödynnetään myös toteuttamissuunnitelman kentässä asiakkaan vahvuudet ja voimavarat. </w:t>
      </w:r>
    </w:p>
    <w:p w14:paraId="7F7168CE" w14:textId="77777777" w:rsidR="00FC487E" w:rsidRDefault="00FC487E" w:rsidP="00FC487E">
      <w:pPr>
        <w:pStyle w:val="Leipteksti"/>
        <w:ind w:left="1310"/>
      </w:pPr>
      <w:r>
        <w:lastRenderedPageBreak/>
        <w:t>RAI:n keskeiset mittaritulokset avataan toteuttamissuunnitelman kenttään asiakkaan terveys- ja toimintakyky samassa yhteydessä, kuin kuvaillaan asiakkaan fyysistä, kognitiivista, psyykkistä ja sosiaalista toimintakykyä. Tämänhetkisessä tilanteessa (06/26) Etelä-Pohjanmaan hyvinvointialue ei edellytä THL:n ohjeen mukaisesti RAI:n tarkempaa avaamista rakenteisesti toimintakykyarvioon tai merkintään toimintakyvystä. Perusteena THL:n ohjeistuksesta poikkeamiselle päällekkäisen kirjaamisen välttäminen.</w:t>
      </w:r>
    </w:p>
    <w:p w14:paraId="3CCEAD8F" w14:textId="77777777" w:rsidR="00FC487E" w:rsidRDefault="00FC487E" w:rsidP="00FC487E">
      <w:pPr>
        <w:pStyle w:val="Leipteksti"/>
        <w:ind w:left="1310"/>
      </w:pPr>
      <w:r>
        <w:t xml:space="preserve">Toteuttamissuunnitelmalle asetetaan konkreettisia tavoitteita asiakkaan palvelun toteutukselle. Tavoitteiden ja keinojen tulee olla konkreettisia, mitattavia, arkisia asioita, jotka jokainen ymmärtää ja jotka on mahdollista huomioida päivittäisessä kirjaamisessa. Tavoite perustuu asiakkaan itsensä ilmaisemaan tavoitteeseen, RAI:n mittareihin tai herätteisiin tai asiakkaan läheisen tai hoitajan tekemiin havaintoihin. Tavoite ei voi olla ympäripyöreä toimintakyvyn tukeminen. Sen sijaan tulee miettiä, joku konkreettinen asia, jolla juuri tämän asiakkaan toimintakykyä arjessa tuetaan ja edistetään. </w:t>
      </w:r>
    </w:p>
    <w:p w14:paraId="2226AF02" w14:textId="77777777" w:rsidR="00FC487E" w:rsidRDefault="00FC487E" w:rsidP="00FC487E">
      <w:pPr>
        <w:pStyle w:val="Leipteksti"/>
        <w:ind w:left="1310"/>
      </w:pPr>
    </w:p>
    <w:p w14:paraId="51371755" w14:textId="4986FB4F" w:rsidR="00FC487E" w:rsidRDefault="00FC487E" w:rsidP="00FC487E">
      <w:pPr>
        <w:pStyle w:val="Leipteksti"/>
        <w:ind w:left="1310"/>
      </w:pPr>
      <w:r w:rsidRPr="00EA72A3">
        <w:rPr>
          <w:noProof/>
        </w:rPr>
        <w:drawing>
          <wp:inline distT="0" distB="0" distL="0" distR="0" wp14:anchorId="5A63E0F6" wp14:editId="67A4C348">
            <wp:extent cx="5638800" cy="3571875"/>
            <wp:effectExtent l="0" t="0" r="0" b="9525"/>
            <wp:docPr id="1232840295" name="Kuva 1" descr="Kuva, joka sisältää kohteen teksti, kuvakaappaus, Fontti&#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40295" name="Kuva 1" descr="Kuva, joka sisältää kohteen teksti, kuvakaappaus, Fontti&#10;&#10;Tekoälyllä luotu sisältö voi olla virheellistä."/>
                    <pic:cNvPicPr/>
                  </pic:nvPicPr>
                  <pic:blipFill>
                    <a:blip r:embed="rId11"/>
                    <a:stretch>
                      <a:fillRect/>
                    </a:stretch>
                  </pic:blipFill>
                  <pic:spPr>
                    <a:xfrm>
                      <a:off x="0" y="0"/>
                      <a:ext cx="5639591" cy="3572376"/>
                    </a:xfrm>
                    <a:prstGeom prst="rect">
                      <a:avLst/>
                    </a:prstGeom>
                  </pic:spPr>
                </pic:pic>
              </a:graphicData>
            </a:graphic>
          </wp:inline>
        </w:drawing>
      </w:r>
    </w:p>
    <w:p w14:paraId="36ADB9CB" w14:textId="0EFAF5FC" w:rsidR="00FC487E" w:rsidRDefault="00FC487E" w:rsidP="00FC487E">
      <w:pPr>
        <w:pStyle w:val="Leipteksti"/>
        <w:ind w:left="1310"/>
      </w:pPr>
      <w:r w:rsidRPr="00FC487E">
        <w:rPr>
          <w:noProof/>
        </w:rPr>
        <w:lastRenderedPageBreak/>
        <w:drawing>
          <wp:inline distT="0" distB="0" distL="0" distR="0" wp14:anchorId="4CBB8F06" wp14:editId="4790D108">
            <wp:extent cx="5943600" cy="4752975"/>
            <wp:effectExtent l="0" t="0" r="0" b="9525"/>
            <wp:docPr id="1245589874" name="Kuva 1" descr="Kuva, joka sisältää kohteen teksti, Fontti, kirje, kuvakaappaus&#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89874" name="Kuva 1" descr="Kuva, joka sisältää kohteen teksti, Fontti, kirje, kuvakaappaus&#10;&#10;Tekoälyllä luotu sisältö voi olla virheellistä."/>
                    <pic:cNvPicPr/>
                  </pic:nvPicPr>
                  <pic:blipFill>
                    <a:blip r:embed="rId12"/>
                    <a:stretch>
                      <a:fillRect/>
                    </a:stretch>
                  </pic:blipFill>
                  <pic:spPr>
                    <a:xfrm>
                      <a:off x="0" y="0"/>
                      <a:ext cx="5943701" cy="4753056"/>
                    </a:xfrm>
                    <a:prstGeom prst="rect">
                      <a:avLst/>
                    </a:prstGeom>
                  </pic:spPr>
                </pic:pic>
              </a:graphicData>
            </a:graphic>
          </wp:inline>
        </w:drawing>
      </w:r>
    </w:p>
    <w:p w14:paraId="2314BF7B" w14:textId="3C7B198F" w:rsidR="00C64826" w:rsidRPr="008A0175" w:rsidRDefault="00FC487E" w:rsidP="004224DE">
      <w:pPr>
        <w:pStyle w:val="Viiteotsikko"/>
        <w:rPr>
          <w:b/>
        </w:rPr>
      </w:pPr>
      <w:r w:rsidRPr="008A0175">
        <w:rPr>
          <w:b/>
        </w:rPr>
        <w:t xml:space="preserve"> </w:t>
      </w:r>
    </w:p>
    <w:sectPr w:rsidR="00C64826" w:rsidRPr="008A0175" w:rsidSect="00AA6A2D">
      <w:headerReference w:type="even" r:id="rId13"/>
      <w:headerReference w:type="default" r:id="rId14"/>
      <w:footerReference w:type="default" r:id="rId15"/>
      <w:headerReference w:type="first" r:id="rId16"/>
      <w:footerReference w:type="first" r:id="rId17"/>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279C0" w14:textId="77777777" w:rsidR="001A5408" w:rsidRDefault="001A5408" w:rsidP="00C4781B">
      <w:pPr>
        <w:spacing w:line="240" w:lineRule="auto"/>
      </w:pPr>
      <w:r>
        <w:separator/>
      </w:r>
    </w:p>
    <w:p w14:paraId="21A563F6" w14:textId="77777777" w:rsidR="001A5408" w:rsidRDefault="001A5408"/>
    <w:p w14:paraId="284D0CCC" w14:textId="77777777" w:rsidR="002A74B8" w:rsidRDefault="002A74B8"/>
  </w:endnote>
  <w:endnote w:type="continuationSeparator" w:id="0">
    <w:p w14:paraId="3EB03F64" w14:textId="77777777" w:rsidR="001A5408" w:rsidRDefault="001A5408" w:rsidP="00C4781B">
      <w:pPr>
        <w:spacing w:line="240" w:lineRule="auto"/>
      </w:pPr>
      <w:r>
        <w:continuationSeparator/>
      </w:r>
    </w:p>
    <w:p w14:paraId="0A7CC6F5" w14:textId="77777777" w:rsidR="001A5408" w:rsidRDefault="001A5408"/>
    <w:p w14:paraId="3EB40D1C" w14:textId="77777777" w:rsidR="002A74B8" w:rsidRDefault="002A7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5467F" w14:textId="77777777" w:rsidR="001A5408" w:rsidRDefault="001A5408" w:rsidP="00C4781B">
      <w:pPr>
        <w:spacing w:line="240" w:lineRule="auto"/>
      </w:pPr>
      <w:r>
        <w:separator/>
      </w:r>
    </w:p>
    <w:p w14:paraId="1DFE640F" w14:textId="77777777" w:rsidR="001A5408" w:rsidRDefault="001A5408"/>
    <w:p w14:paraId="4479B0A0" w14:textId="77777777" w:rsidR="002A74B8" w:rsidRDefault="002A74B8"/>
  </w:footnote>
  <w:footnote w:type="continuationSeparator" w:id="0">
    <w:p w14:paraId="22CCA4BC" w14:textId="77777777" w:rsidR="001A5408" w:rsidRDefault="001A5408" w:rsidP="00C4781B">
      <w:pPr>
        <w:spacing w:line="240" w:lineRule="auto"/>
      </w:pPr>
      <w:r>
        <w:continuationSeparator/>
      </w:r>
    </w:p>
    <w:p w14:paraId="1FD87BB8" w14:textId="77777777" w:rsidR="001A5408" w:rsidRDefault="001A5408"/>
    <w:p w14:paraId="5DE00C6E" w14:textId="77777777" w:rsidR="002A74B8" w:rsidRDefault="002A74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0BC97040">
          <wp:simplePos x="0" y="0"/>
          <wp:positionH relativeFrom="column">
            <wp:posOffset>635</wp:posOffset>
          </wp:positionH>
          <wp:positionV relativeFrom="paragraph">
            <wp:posOffset>132715</wp:posOffset>
          </wp:positionV>
          <wp:extent cx="1769110" cy="371475"/>
          <wp:effectExtent l="0" t="0" r="2540" b="9525"/>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3A93349D" w14:textId="2101AD14" w:rsidR="00C7116F" w:rsidRPr="00C7116F" w:rsidRDefault="00EB30E1" w:rsidP="00C7116F">
    <w:pPr>
      <w:pStyle w:val="Yltunniste"/>
      <w:tabs>
        <w:tab w:val="clear" w:pos="4819"/>
      </w:tabs>
      <w:spacing w:line="288" w:lineRule="auto"/>
      <w:ind w:firstLine="5103"/>
      <w:jc w:val="both"/>
      <w:rPr>
        <w:noProof/>
      </w:rPr>
    </w:pPr>
    <w:r>
      <w:rPr>
        <w:noProof/>
      </w:rPr>
      <w:t>Ohje</w:t>
    </w:r>
  </w:p>
  <w:p w14:paraId="75729314" w14:textId="15CB94D3" w:rsidR="00AF4E52" w:rsidRDefault="00EB30E1" w:rsidP="00C7116F">
    <w:pPr>
      <w:spacing w:line="288" w:lineRule="auto"/>
      <w:ind w:firstLine="5103"/>
    </w:pPr>
    <w:r>
      <w:t>23.6.2026</w:t>
    </w:r>
  </w:p>
  <w:p w14:paraId="5E5A80E6" w14:textId="77777777" w:rsidR="007B1C22" w:rsidRDefault="007B1C22" w:rsidP="00C7116F">
    <w:pPr>
      <w:ind w:firstLine="510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1"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2"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3"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5"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515338751">
    <w:abstractNumId w:val="12"/>
  </w:num>
  <w:num w:numId="2" w16cid:durableId="906768976">
    <w:abstractNumId w:val="4"/>
  </w:num>
  <w:num w:numId="3" w16cid:durableId="756749233">
    <w:abstractNumId w:val="6"/>
  </w:num>
  <w:num w:numId="4" w16cid:durableId="748379922">
    <w:abstractNumId w:val="5"/>
  </w:num>
  <w:num w:numId="5" w16cid:durableId="1075325054">
    <w:abstractNumId w:val="9"/>
  </w:num>
  <w:num w:numId="6" w16cid:durableId="167138049">
    <w:abstractNumId w:val="2"/>
  </w:num>
  <w:num w:numId="7" w16cid:durableId="1344627920">
    <w:abstractNumId w:val="14"/>
  </w:num>
  <w:num w:numId="8" w16cid:durableId="371804510">
    <w:abstractNumId w:val="11"/>
  </w:num>
  <w:num w:numId="9" w16cid:durableId="269093834">
    <w:abstractNumId w:val="1"/>
  </w:num>
  <w:num w:numId="10" w16cid:durableId="14125062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6504471">
    <w:abstractNumId w:val="6"/>
  </w:num>
  <w:num w:numId="12" w16cid:durableId="128472711">
    <w:abstractNumId w:val="10"/>
  </w:num>
  <w:num w:numId="13" w16cid:durableId="7228010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74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0895083">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553395707">
    <w:abstractNumId w:val="16"/>
  </w:num>
  <w:num w:numId="17" w16cid:durableId="426661070">
    <w:abstractNumId w:val="17"/>
  </w:num>
  <w:num w:numId="18" w16cid:durableId="1219393837">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738139893">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810640158">
    <w:abstractNumId w:val="14"/>
    <w:lvlOverride w:ilvl="0">
      <w:startOverride w:val="1"/>
    </w:lvlOverride>
  </w:num>
  <w:num w:numId="21" w16cid:durableId="324281439">
    <w:abstractNumId w:val="0"/>
  </w:num>
  <w:num w:numId="22" w16cid:durableId="789011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8160806">
    <w:abstractNumId w:val="7"/>
  </w:num>
  <w:num w:numId="24" w16cid:durableId="547110548">
    <w:abstractNumId w:val="3"/>
  </w:num>
  <w:num w:numId="25" w16cid:durableId="2551384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3696323">
    <w:abstractNumId w:val="14"/>
  </w:num>
  <w:num w:numId="27" w16cid:durableId="14248398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525343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38470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2692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8996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7816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11470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4313743">
    <w:abstractNumId w:val="8"/>
  </w:num>
  <w:num w:numId="35" w16cid:durableId="2014064842">
    <w:abstractNumId w:val="13"/>
  </w:num>
  <w:num w:numId="36" w16cid:durableId="192621345">
    <w:abstractNumId w:val="15"/>
  </w:num>
  <w:num w:numId="37" w16cid:durableId="1573858054">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24B"/>
    <w:rsid w:val="00022CE9"/>
    <w:rsid w:val="00036CAF"/>
    <w:rsid w:val="00044EFA"/>
    <w:rsid w:val="00060763"/>
    <w:rsid w:val="00061197"/>
    <w:rsid w:val="0007079C"/>
    <w:rsid w:val="000823CB"/>
    <w:rsid w:val="00083577"/>
    <w:rsid w:val="00096221"/>
    <w:rsid w:val="000B06E7"/>
    <w:rsid w:val="000B5DF7"/>
    <w:rsid w:val="000C2ED1"/>
    <w:rsid w:val="000E1113"/>
    <w:rsid w:val="000F1674"/>
    <w:rsid w:val="000F7883"/>
    <w:rsid w:val="001102EB"/>
    <w:rsid w:val="00115CCF"/>
    <w:rsid w:val="0012725C"/>
    <w:rsid w:val="00144707"/>
    <w:rsid w:val="001479DD"/>
    <w:rsid w:val="00152D0A"/>
    <w:rsid w:val="00155C54"/>
    <w:rsid w:val="00156BA1"/>
    <w:rsid w:val="00172A83"/>
    <w:rsid w:val="00184178"/>
    <w:rsid w:val="00197A20"/>
    <w:rsid w:val="001A5408"/>
    <w:rsid w:val="001B18CC"/>
    <w:rsid w:val="001B44DE"/>
    <w:rsid w:val="001B5AD5"/>
    <w:rsid w:val="001D0FB5"/>
    <w:rsid w:val="001D275C"/>
    <w:rsid w:val="001D6B4F"/>
    <w:rsid w:val="001E0198"/>
    <w:rsid w:val="001E3621"/>
    <w:rsid w:val="001E3EBF"/>
    <w:rsid w:val="001E50BD"/>
    <w:rsid w:val="001E5D22"/>
    <w:rsid w:val="001F5280"/>
    <w:rsid w:val="00232127"/>
    <w:rsid w:val="00232DF7"/>
    <w:rsid w:val="002439EA"/>
    <w:rsid w:val="00246BFC"/>
    <w:rsid w:val="002566CE"/>
    <w:rsid w:val="00285AD4"/>
    <w:rsid w:val="00286802"/>
    <w:rsid w:val="002A346C"/>
    <w:rsid w:val="002A6E31"/>
    <w:rsid w:val="002A74B8"/>
    <w:rsid w:val="002B2079"/>
    <w:rsid w:val="002E4BEE"/>
    <w:rsid w:val="002F2C85"/>
    <w:rsid w:val="003250B2"/>
    <w:rsid w:val="003312B2"/>
    <w:rsid w:val="00331752"/>
    <w:rsid w:val="003412F5"/>
    <w:rsid w:val="00357023"/>
    <w:rsid w:val="003604D6"/>
    <w:rsid w:val="003756BC"/>
    <w:rsid w:val="003943CC"/>
    <w:rsid w:val="003B12F3"/>
    <w:rsid w:val="003D158B"/>
    <w:rsid w:val="003D3F20"/>
    <w:rsid w:val="003F1A8C"/>
    <w:rsid w:val="003F69D6"/>
    <w:rsid w:val="0040034D"/>
    <w:rsid w:val="00415259"/>
    <w:rsid w:val="00415E6D"/>
    <w:rsid w:val="004224DE"/>
    <w:rsid w:val="00426064"/>
    <w:rsid w:val="00435E21"/>
    <w:rsid w:val="004371F5"/>
    <w:rsid w:val="0045023A"/>
    <w:rsid w:val="00451494"/>
    <w:rsid w:val="004676AB"/>
    <w:rsid w:val="00473475"/>
    <w:rsid w:val="004967C9"/>
    <w:rsid w:val="004B0487"/>
    <w:rsid w:val="004C4970"/>
    <w:rsid w:val="004D4215"/>
    <w:rsid w:val="00503B59"/>
    <w:rsid w:val="00503EDA"/>
    <w:rsid w:val="00504441"/>
    <w:rsid w:val="00511E71"/>
    <w:rsid w:val="0051695B"/>
    <w:rsid w:val="00522667"/>
    <w:rsid w:val="00524556"/>
    <w:rsid w:val="005257A1"/>
    <w:rsid w:val="0053335F"/>
    <w:rsid w:val="005353A3"/>
    <w:rsid w:val="0054288F"/>
    <w:rsid w:val="00543376"/>
    <w:rsid w:val="00556699"/>
    <w:rsid w:val="00556BE6"/>
    <w:rsid w:val="00562265"/>
    <w:rsid w:val="005712EA"/>
    <w:rsid w:val="00580E39"/>
    <w:rsid w:val="00587F6B"/>
    <w:rsid w:val="005A56E3"/>
    <w:rsid w:val="005B175C"/>
    <w:rsid w:val="005B6060"/>
    <w:rsid w:val="005C0CEB"/>
    <w:rsid w:val="005D72AE"/>
    <w:rsid w:val="005F1508"/>
    <w:rsid w:val="005F4B97"/>
    <w:rsid w:val="006247AF"/>
    <w:rsid w:val="00627190"/>
    <w:rsid w:val="006379D7"/>
    <w:rsid w:val="006645BB"/>
    <w:rsid w:val="006720B4"/>
    <w:rsid w:val="006D21B6"/>
    <w:rsid w:val="006D5130"/>
    <w:rsid w:val="006D735E"/>
    <w:rsid w:val="006EF632"/>
    <w:rsid w:val="00704562"/>
    <w:rsid w:val="00704B94"/>
    <w:rsid w:val="007055EF"/>
    <w:rsid w:val="007069F1"/>
    <w:rsid w:val="007203B9"/>
    <w:rsid w:val="00723924"/>
    <w:rsid w:val="007291D1"/>
    <w:rsid w:val="00732646"/>
    <w:rsid w:val="0074144E"/>
    <w:rsid w:val="0074756A"/>
    <w:rsid w:val="00750C4B"/>
    <w:rsid w:val="00755617"/>
    <w:rsid w:val="00755A66"/>
    <w:rsid w:val="00765A17"/>
    <w:rsid w:val="007826A3"/>
    <w:rsid w:val="00783417"/>
    <w:rsid w:val="00785475"/>
    <w:rsid w:val="007950FF"/>
    <w:rsid w:val="007A3340"/>
    <w:rsid w:val="007B1C22"/>
    <w:rsid w:val="007B54BB"/>
    <w:rsid w:val="007C5E4F"/>
    <w:rsid w:val="007D4EDE"/>
    <w:rsid w:val="00810C2E"/>
    <w:rsid w:val="0081247D"/>
    <w:rsid w:val="00812CFC"/>
    <w:rsid w:val="0084087E"/>
    <w:rsid w:val="008424A3"/>
    <w:rsid w:val="008565E7"/>
    <w:rsid w:val="008670A6"/>
    <w:rsid w:val="00882B04"/>
    <w:rsid w:val="008A0175"/>
    <w:rsid w:val="008A581F"/>
    <w:rsid w:val="008A7CC0"/>
    <w:rsid w:val="008D2ADB"/>
    <w:rsid w:val="008D63C0"/>
    <w:rsid w:val="008E485D"/>
    <w:rsid w:val="008F075A"/>
    <w:rsid w:val="008F5741"/>
    <w:rsid w:val="00900636"/>
    <w:rsid w:val="00903474"/>
    <w:rsid w:val="0091170A"/>
    <w:rsid w:val="00911E11"/>
    <w:rsid w:val="00914B92"/>
    <w:rsid w:val="00915843"/>
    <w:rsid w:val="00915ADE"/>
    <w:rsid w:val="00920405"/>
    <w:rsid w:val="009277BD"/>
    <w:rsid w:val="00927F1B"/>
    <w:rsid w:val="00927FCE"/>
    <w:rsid w:val="00930DFB"/>
    <w:rsid w:val="00937C1A"/>
    <w:rsid w:val="00951ED3"/>
    <w:rsid w:val="00966BB9"/>
    <w:rsid w:val="00977450"/>
    <w:rsid w:val="009841CC"/>
    <w:rsid w:val="00985FAE"/>
    <w:rsid w:val="00990A27"/>
    <w:rsid w:val="00996477"/>
    <w:rsid w:val="009A2FBA"/>
    <w:rsid w:val="009A5223"/>
    <w:rsid w:val="009A71FE"/>
    <w:rsid w:val="009D2C13"/>
    <w:rsid w:val="009E33CA"/>
    <w:rsid w:val="009E5E13"/>
    <w:rsid w:val="009F3F8E"/>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5B0F"/>
    <w:rsid w:val="00AA6A2D"/>
    <w:rsid w:val="00AC324E"/>
    <w:rsid w:val="00AD3E80"/>
    <w:rsid w:val="00AE5BA0"/>
    <w:rsid w:val="00AF333C"/>
    <w:rsid w:val="00AF4E52"/>
    <w:rsid w:val="00B0531C"/>
    <w:rsid w:val="00B1101F"/>
    <w:rsid w:val="00B14110"/>
    <w:rsid w:val="00B167C0"/>
    <w:rsid w:val="00B24934"/>
    <w:rsid w:val="00B25F06"/>
    <w:rsid w:val="00B31542"/>
    <w:rsid w:val="00B34D41"/>
    <w:rsid w:val="00B35848"/>
    <w:rsid w:val="00B46511"/>
    <w:rsid w:val="00B4657F"/>
    <w:rsid w:val="00B4697F"/>
    <w:rsid w:val="00B662C4"/>
    <w:rsid w:val="00B8098C"/>
    <w:rsid w:val="00B8600A"/>
    <w:rsid w:val="00B913C3"/>
    <w:rsid w:val="00BA2874"/>
    <w:rsid w:val="00BA7310"/>
    <w:rsid w:val="00BC7074"/>
    <w:rsid w:val="00BE32FB"/>
    <w:rsid w:val="00BF6318"/>
    <w:rsid w:val="00C0534F"/>
    <w:rsid w:val="00C15B5A"/>
    <w:rsid w:val="00C356B1"/>
    <w:rsid w:val="00C40C4B"/>
    <w:rsid w:val="00C450CA"/>
    <w:rsid w:val="00C4557D"/>
    <w:rsid w:val="00C4781B"/>
    <w:rsid w:val="00C61CA7"/>
    <w:rsid w:val="00C64826"/>
    <w:rsid w:val="00C7116F"/>
    <w:rsid w:val="00C7354E"/>
    <w:rsid w:val="00C86D49"/>
    <w:rsid w:val="00C922D7"/>
    <w:rsid w:val="00C97FAA"/>
    <w:rsid w:val="00CC43C6"/>
    <w:rsid w:val="00CD1D1F"/>
    <w:rsid w:val="00CE23B7"/>
    <w:rsid w:val="00CE57FE"/>
    <w:rsid w:val="00CE5E67"/>
    <w:rsid w:val="00D05328"/>
    <w:rsid w:val="00D2291F"/>
    <w:rsid w:val="00D4006F"/>
    <w:rsid w:val="00D44C63"/>
    <w:rsid w:val="00D44EA2"/>
    <w:rsid w:val="00D47AA2"/>
    <w:rsid w:val="00D47B9C"/>
    <w:rsid w:val="00D566B7"/>
    <w:rsid w:val="00D67268"/>
    <w:rsid w:val="00D8705F"/>
    <w:rsid w:val="00D87B96"/>
    <w:rsid w:val="00DC5955"/>
    <w:rsid w:val="00DC5EA1"/>
    <w:rsid w:val="00DC7B8A"/>
    <w:rsid w:val="00DD5DA6"/>
    <w:rsid w:val="00DE692D"/>
    <w:rsid w:val="00DF75AE"/>
    <w:rsid w:val="00E161AD"/>
    <w:rsid w:val="00E20C31"/>
    <w:rsid w:val="00E21EB9"/>
    <w:rsid w:val="00E2259D"/>
    <w:rsid w:val="00E511E5"/>
    <w:rsid w:val="00E60D2F"/>
    <w:rsid w:val="00E641CA"/>
    <w:rsid w:val="00E719B0"/>
    <w:rsid w:val="00E90E7D"/>
    <w:rsid w:val="00E94179"/>
    <w:rsid w:val="00E95E3F"/>
    <w:rsid w:val="00EA0B32"/>
    <w:rsid w:val="00EA2C60"/>
    <w:rsid w:val="00EA40C9"/>
    <w:rsid w:val="00EA67D8"/>
    <w:rsid w:val="00EB30E1"/>
    <w:rsid w:val="00ED3E9A"/>
    <w:rsid w:val="00ED519A"/>
    <w:rsid w:val="00EE661D"/>
    <w:rsid w:val="00EF1724"/>
    <w:rsid w:val="00EF1744"/>
    <w:rsid w:val="00EF1970"/>
    <w:rsid w:val="00EF298D"/>
    <w:rsid w:val="00EF621D"/>
    <w:rsid w:val="00EF74E6"/>
    <w:rsid w:val="00F17DF6"/>
    <w:rsid w:val="00F30B65"/>
    <w:rsid w:val="00F36750"/>
    <w:rsid w:val="00F44405"/>
    <w:rsid w:val="00F502AF"/>
    <w:rsid w:val="00F57371"/>
    <w:rsid w:val="00F80D58"/>
    <w:rsid w:val="00F933AB"/>
    <w:rsid w:val="00F9718A"/>
    <w:rsid w:val="00FA066B"/>
    <w:rsid w:val="00FA4A54"/>
    <w:rsid w:val="00FB0089"/>
    <w:rsid w:val="00FB2773"/>
    <w:rsid w:val="00FB6D91"/>
    <w:rsid w:val="00FC23CD"/>
    <w:rsid w:val="00FC333D"/>
    <w:rsid w:val="00FC487E"/>
    <w:rsid w:val="00FC7116"/>
    <w:rsid w:val="00FD4D88"/>
    <w:rsid w:val="00FD6582"/>
    <w:rsid w:val="00FE2EDE"/>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1142</Words>
  <Characters>9251</Characters>
  <Application>Microsoft Office Word</Application>
  <DocSecurity>0</DocSecurity>
  <Lines>77</Lines>
  <Paragraphs>20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2</cp:revision>
  <cp:lastPrinted>2022-10-12T05:25:00Z</cp:lastPrinted>
  <dcterms:created xsi:type="dcterms:W3CDTF">2026-06-26T05:40:00Z</dcterms:created>
  <dcterms:modified xsi:type="dcterms:W3CDTF">2026-06-26T05:40:00Z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