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A85D" w14:textId="00F95EDF" w:rsidR="00B036BD" w:rsidRPr="00B036BD" w:rsidRDefault="00B036BD" w:rsidP="00B036BD">
      <w:pPr>
        <w:pStyle w:val="Otsikko"/>
      </w:pPr>
      <w:r w:rsidRPr="00B036BD">
        <w:t>Suositus Paxlovid© (nirmatrelviiri + ritonaviiri) - lääkityksen kohdentamisesta covid-19- infektiota sairastaville potilaille</w:t>
      </w:r>
    </w:p>
    <w:p w14:paraId="1FDDE2C9" w14:textId="77777777" w:rsidR="00B036BD" w:rsidRPr="00B036BD" w:rsidRDefault="00B036BD" w:rsidP="00B036BD">
      <w:pPr>
        <w:rPr>
          <w:szCs w:val="20"/>
        </w:rPr>
      </w:pPr>
    </w:p>
    <w:p w14:paraId="1E51FB2F" w14:textId="77777777" w:rsidR="00B036BD" w:rsidRPr="00B036BD" w:rsidRDefault="00B036BD" w:rsidP="00401FF6">
      <w:pPr>
        <w:rPr>
          <w:szCs w:val="20"/>
        </w:rPr>
      </w:pPr>
      <w:r w:rsidRPr="00B036BD">
        <w:rPr>
          <w:szCs w:val="20"/>
        </w:rPr>
        <w:t xml:space="preserve">Paxlovid©- lääkehoito voi pienentää sairaalahoitoon joutumisen ja vakavan covid- 19- infektion riskiä aloitettuna mahdollisimman varhain oireiden alkamisesta (viimeistään 5vrk:n kuluessa) potilailla, joilla on merkittävä vaikean koronavirustaudin riski. Yli 5vrk:n jälkeen aloitettu Paxlovid©- lääkitys saattaa olla hyödyllinen voimakkaasti immunosuppressoiduille potilaille, joilla on riski viruksen pitkittyneeseen lisääntymiseen. </w:t>
      </w:r>
    </w:p>
    <w:p w14:paraId="4A1DFC76" w14:textId="4F5F998B" w:rsidR="00B036BD" w:rsidRPr="00B036BD" w:rsidRDefault="00B036BD" w:rsidP="00401FF6">
      <w:pPr>
        <w:rPr>
          <w:szCs w:val="20"/>
        </w:rPr>
      </w:pPr>
      <w:r w:rsidRPr="00B036BD">
        <w:rPr>
          <w:szCs w:val="20"/>
        </w:rPr>
        <w:t xml:space="preserve">Paxlovid©- lääkehoitoa ei voi käyttää raskauden aikana, alle 18- vuotiaille eikä vaikeaa maksan vajaatoimintaa (Child-Pugh Class C) sairastaville. Lääkärin on arvioitava hoidon soveltuvuus potilaskohtaisesti, koska Paxlovid©:lla on paljon yhteisvaikutuksia muiden lääkkeiden kanssa. Mahdolliset interaktiot on syytä tarkistaa ennen hoidon aloitusta esimerkiksi Terveysportin Lääkeinteraktiot ja -haitat- tietokannasta tai </w:t>
      </w:r>
      <w:r w:rsidR="008E6502" w:rsidRPr="00FC7F33">
        <w:rPr>
          <w:rFonts w:cs="Arial"/>
          <w:szCs w:val="20"/>
        </w:rPr>
        <w:t>Liverpool COVID-19 Interactions</w:t>
      </w:r>
      <w:r w:rsidRPr="00B036BD">
        <w:rPr>
          <w:szCs w:val="20"/>
        </w:rPr>
        <w:t>-</w:t>
      </w:r>
      <w:r w:rsidR="008E6502">
        <w:rPr>
          <w:szCs w:val="20"/>
        </w:rPr>
        <w:t xml:space="preserve"> </w:t>
      </w:r>
      <w:r w:rsidRPr="00B036BD">
        <w:rPr>
          <w:szCs w:val="20"/>
        </w:rPr>
        <w:t>sivustolta.</w:t>
      </w:r>
    </w:p>
    <w:p w14:paraId="7B6B1228" w14:textId="3A4D2F5C" w:rsidR="00B036BD" w:rsidRPr="00B036BD" w:rsidRDefault="00B036BD" w:rsidP="00401FF6">
      <w:pPr>
        <w:rPr>
          <w:szCs w:val="20"/>
        </w:rPr>
      </w:pPr>
      <w:r w:rsidRPr="00B036BD">
        <w:rPr>
          <w:szCs w:val="20"/>
        </w:rPr>
        <w:t xml:space="preserve">Paxlovid©- hoito voidaan aloittaa positiivisen laboratorio- tai kotitestin perusteella. Tutkimusnäyttö Paxlovid©- lääkityksen hyödystä on olemassa ensisijaisesti kotihoitoisista potilaista, mutta tietyissä tilanteissa Paxlovid© voi olla perusteltua aloittaa myös sairaalahoitoiselle potilaalle. Korkea ikä lisää merkittävästi vaikean taudin riskiä, mutta iäkkäillä myös lääkeaineinteraktioiden mahdollisuudet lisääntyvät. Koronavirusrokotukset vähentävät vaikea covid-19- infektion riskiä myös iäkkäillä. </w:t>
      </w:r>
    </w:p>
    <w:p w14:paraId="55A479D2" w14:textId="77777777" w:rsidR="00B036BD" w:rsidRPr="00B036BD" w:rsidRDefault="00B036BD" w:rsidP="00401FF6">
      <w:pPr>
        <w:rPr>
          <w:szCs w:val="20"/>
        </w:rPr>
      </w:pPr>
    </w:p>
    <w:p w14:paraId="21E25FB5" w14:textId="77777777" w:rsidR="00B036BD" w:rsidRPr="00B036BD" w:rsidRDefault="00B036BD" w:rsidP="00B036BD">
      <w:pPr>
        <w:pStyle w:val="Otsikko"/>
      </w:pPr>
      <w:r w:rsidRPr="00B036BD">
        <w:t>Paxlovid©- lääkehoidon kohderyhmät</w:t>
      </w:r>
    </w:p>
    <w:p w14:paraId="047E643F" w14:textId="7B52F910" w:rsidR="00B036BD" w:rsidRPr="00B036BD" w:rsidRDefault="00B036BD" w:rsidP="00B036BD">
      <w:pPr>
        <w:pStyle w:val="Leipteksti"/>
        <w:ind w:left="0"/>
        <w:rPr>
          <w:b/>
          <w:bCs/>
        </w:rPr>
      </w:pPr>
      <w:r w:rsidRPr="00B036BD">
        <w:rPr>
          <w:b/>
          <w:bCs/>
        </w:rPr>
        <w:t>A) Sairaudet, joihin liittyy vaikean covid-19- infektion riski riippumatta annetuista koronarokotuksista:</w:t>
      </w:r>
    </w:p>
    <w:p w14:paraId="7FD86EEB" w14:textId="2A9DC61B" w:rsidR="00B036BD" w:rsidRPr="008E6502" w:rsidRDefault="00B036BD" w:rsidP="008E6502">
      <w:pPr>
        <w:pStyle w:val="Bullet-lista"/>
        <w:ind w:left="851" w:hanging="284"/>
        <w:rPr>
          <w:b/>
          <w:bCs/>
        </w:rPr>
      </w:pPr>
      <w:r w:rsidRPr="008E6502">
        <w:rPr>
          <w:b/>
          <w:bCs/>
        </w:rPr>
        <w:t>Elinsiirto</w:t>
      </w:r>
    </w:p>
    <w:p w14:paraId="2D2429C1" w14:textId="2E274473" w:rsidR="00B036BD" w:rsidRPr="00B036BD" w:rsidRDefault="00B036BD" w:rsidP="008E6502">
      <w:pPr>
        <w:pStyle w:val="Bullet-lista"/>
        <w:numPr>
          <w:ilvl w:val="0"/>
          <w:numId w:val="0"/>
        </w:numPr>
        <w:ind w:left="851"/>
      </w:pPr>
      <w:r w:rsidRPr="00B036BD">
        <w:t>Allogeeninen kantasolusiirto/CAR-T- soluhoito, jos potilaalla ei ole siklosporiini-, takrolimuusi- tai everolimuusilääkitystä (vasta-aiheita) ja siirrosta on &lt;12kk TAI siirrosta on &gt;12kk ja immunosuppressiivinen lääkitys jatkuu</w:t>
      </w:r>
    </w:p>
    <w:p w14:paraId="5F6298AB" w14:textId="1729787D" w:rsidR="00B036BD" w:rsidRPr="00B036BD" w:rsidRDefault="00B036BD" w:rsidP="008E6502">
      <w:pPr>
        <w:pStyle w:val="Bullet-lista"/>
        <w:ind w:left="851" w:hanging="284"/>
      </w:pPr>
      <w:r w:rsidRPr="008E6502">
        <w:rPr>
          <w:b/>
          <w:bCs/>
        </w:rPr>
        <w:t>Aktiivisessa hoidossa oleva syöpätauti</w:t>
      </w:r>
      <w:r w:rsidRPr="00B036BD">
        <w:t xml:space="preserve"> (voimakkaasti immuunijärjestelmää heikentävä syöpä tai hoito TAI autologisesta intensiivihoidosta &lt;6kk</w:t>
      </w:r>
      <w:r w:rsidR="008E6502">
        <w:t>)</w:t>
      </w:r>
    </w:p>
    <w:p w14:paraId="6487C3DE" w14:textId="42AC0E4C" w:rsidR="00B036BD" w:rsidRPr="00B036BD" w:rsidRDefault="00B036BD" w:rsidP="008E6502">
      <w:pPr>
        <w:pStyle w:val="Bullet-lista"/>
        <w:ind w:left="851" w:hanging="284"/>
      </w:pPr>
      <w:r w:rsidRPr="008E6502">
        <w:rPr>
          <w:b/>
          <w:bCs/>
        </w:rPr>
        <w:t>Vaikea synnynnäinen tai siihen verrattava immuunipuolustuksen häiriö</w:t>
      </w:r>
      <w:r w:rsidRPr="00B036BD">
        <w:t xml:space="preserve"> (esim. pitkälle edennyt HIV- infektio)</w:t>
      </w:r>
    </w:p>
    <w:p w14:paraId="4771FD21" w14:textId="17D7C0B7" w:rsidR="00B036BD" w:rsidRPr="00B036BD" w:rsidRDefault="00B036BD" w:rsidP="008E6502">
      <w:pPr>
        <w:pStyle w:val="Bullet-lista"/>
        <w:ind w:left="851" w:hanging="284"/>
      </w:pPr>
      <w:r w:rsidRPr="008E6502">
        <w:rPr>
          <w:b/>
          <w:bCs/>
        </w:rPr>
        <w:lastRenderedPageBreak/>
        <w:t>Rituksimabihoito</w:t>
      </w:r>
      <w:r w:rsidRPr="00B036BD">
        <w:t xml:space="preserve"> (tai muu CD20- vasta-aine, kuten ofatumumabi tai obinututsumabi) alle 12kk sisällä TAI tiedossa olevat matalaksi jäänyt immunoglobuliinitaso aiemman CD20- vasta-ainehoidon jälkeen</w:t>
      </w:r>
      <w:r w:rsidR="008E6502">
        <w:t>)</w:t>
      </w:r>
    </w:p>
    <w:p w14:paraId="7B08C0E3" w14:textId="0B900856" w:rsidR="00B036BD" w:rsidRPr="00B036BD" w:rsidRDefault="00B036BD" w:rsidP="008E6502">
      <w:pPr>
        <w:pStyle w:val="Bullet-lista"/>
        <w:ind w:left="851" w:hanging="284"/>
      </w:pPr>
      <w:r w:rsidRPr="008E6502">
        <w:rPr>
          <w:b/>
          <w:bCs/>
        </w:rPr>
        <w:t>Vaikea munuaisten vajaatoiminta</w:t>
      </w:r>
      <w:r w:rsidRPr="00B036BD">
        <w:t xml:space="preserve"> (gfr &lt;30</w:t>
      </w:r>
      <w:r w:rsidR="008E6502">
        <w:t xml:space="preserve"> </w:t>
      </w:r>
      <w:r w:rsidRPr="00B036BD">
        <w:t>ml/h) -&gt; Huom! Paxlovid©:n annostelua muutettava</w:t>
      </w:r>
      <w:r w:rsidR="008E6502">
        <w:t>)</w:t>
      </w:r>
    </w:p>
    <w:p w14:paraId="19DCC5DE" w14:textId="4DE0FCAD" w:rsidR="00B036BD" w:rsidRPr="00B036BD" w:rsidRDefault="00B036BD" w:rsidP="008E6502">
      <w:pPr>
        <w:pStyle w:val="Bullet-lista"/>
        <w:ind w:left="851" w:hanging="284"/>
      </w:pPr>
      <w:r w:rsidRPr="008E6502">
        <w:rPr>
          <w:b/>
          <w:bCs/>
        </w:rPr>
        <w:t>Vaikea</w:t>
      </w:r>
      <w:r w:rsidR="008E6502">
        <w:rPr>
          <w:b/>
          <w:bCs/>
        </w:rPr>
        <w:t xml:space="preserve"> </w:t>
      </w:r>
      <w:r w:rsidRPr="008E6502">
        <w:rPr>
          <w:b/>
          <w:bCs/>
        </w:rPr>
        <w:t>krooninen keuhkosairaus</w:t>
      </w:r>
      <w:r w:rsidRPr="00B036BD">
        <w:t xml:space="preserve"> (</w:t>
      </w:r>
      <w:r w:rsidR="008E6502" w:rsidRPr="00B036BD">
        <w:t>pois lukien</w:t>
      </w:r>
      <w:r w:rsidRPr="00B036BD">
        <w:t xml:space="preserve"> astma)</w:t>
      </w:r>
    </w:p>
    <w:p w14:paraId="459FA3CC" w14:textId="77777777" w:rsidR="00B036BD" w:rsidRPr="00B036BD" w:rsidRDefault="00B036BD" w:rsidP="00B036BD">
      <w:pPr>
        <w:rPr>
          <w:szCs w:val="20"/>
        </w:rPr>
      </w:pPr>
    </w:p>
    <w:p w14:paraId="185BB442" w14:textId="72C6DFA9" w:rsidR="00B036BD" w:rsidRPr="00B036BD" w:rsidRDefault="00B036BD" w:rsidP="00B036BD">
      <w:pPr>
        <w:pStyle w:val="Leipteksti"/>
        <w:ind w:left="0"/>
        <w:rPr>
          <w:b/>
          <w:bCs/>
        </w:rPr>
      </w:pPr>
      <w:r w:rsidRPr="00B036BD">
        <w:rPr>
          <w:b/>
          <w:bCs/>
        </w:rPr>
        <w:t>B) Rokottamattomat</w:t>
      </w:r>
    </w:p>
    <w:p w14:paraId="111F1814" w14:textId="5718E088" w:rsidR="00B036BD" w:rsidRPr="00B036BD" w:rsidRDefault="00B036BD" w:rsidP="008E6502">
      <w:pPr>
        <w:pStyle w:val="Bullet-lista"/>
        <w:ind w:left="851" w:hanging="284"/>
      </w:pPr>
      <w:r w:rsidRPr="00B036BD">
        <w:t>Rokottamattomien &lt;65- vuotiaiden riski saada sairaalahoitoa vaativa covid- 19- infektio on pieni ilman muita riskitekijöitä</w:t>
      </w:r>
    </w:p>
    <w:p w14:paraId="70EB7168" w14:textId="0D1274DB" w:rsidR="00B036BD" w:rsidRDefault="00B036BD" w:rsidP="008E6502">
      <w:pPr>
        <w:pStyle w:val="Bullet-lista"/>
        <w:ind w:left="851" w:hanging="284"/>
      </w:pPr>
      <w:r w:rsidRPr="00B036BD">
        <w:t>&gt;65- vuotiaille, aiemmin koronaa sairastamattomille Paxlovid©- lääkitys voidaan aloittaa lääkärin harkinnan mukaan ottaen huomioon vaikean taudin riskiä lisäävät tekijät</w:t>
      </w:r>
    </w:p>
    <w:p w14:paraId="456124A4" w14:textId="77777777" w:rsidR="008E6502" w:rsidRPr="00B036BD" w:rsidRDefault="008E6502" w:rsidP="00401FF6">
      <w:pPr>
        <w:pStyle w:val="Bullet-lista"/>
        <w:numPr>
          <w:ilvl w:val="0"/>
          <w:numId w:val="0"/>
        </w:numPr>
        <w:ind w:left="3118"/>
      </w:pPr>
    </w:p>
    <w:p w14:paraId="136AA130" w14:textId="77777777" w:rsidR="00B036BD" w:rsidRPr="00401FF6" w:rsidRDefault="00B036BD" w:rsidP="00401FF6">
      <w:pPr>
        <w:rPr>
          <w:b/>
          <w:bCs/>
          <w:szCs w:val="20"/>
        </w:rPr>
      </w:pPr>
      <w:r w:rsidRPr="00401FF6">
        <w:rPr>
          <w:b/>
          <w:bCs/>
          <w:szCs w:val="20"/>
        </w:rPr>
        <w:t>Paxlovid©- lääkkeen annostelu</w:t>
      </w:r>
    </w:p>
    <w:p w14:paraId="7CB67265" w14:textId="53368DA9" w:rsidR="00B036BD" w:rsidRPr="00B036BD" w:rsidRDefault="00B036BD" w:rsidP="00401FF6">
      <w:pPr>
        <w:pStyle w:val="Bullet-lista"/>
        <w:ind w:left="851" w:hanging="284"/>
      </w:pPr>
      <w:r w:rsidRPr="00B036BD">
        <w:t>Paxlovid© on kahden lääkkeen (nirmatrelviiri+ritonaviiri) yhdistelmähoito. Suositeltu annos on nirmatrelviiri 150</w:t>
      </w:r>
      <w:r w:rsidR="00401FF6">
        <w:t xml:space="preserve"> </w:t>
      </w:r>
      <w:r w:rsidRPr="00B036BD">
        <w:t>mg 2x2 + ritonaviiri 100</w:t>
      </w:r>
      <w:r w:rsidR="00401FF6">
        <w:t xml:space="preserve"> </w:t>
      </w:r>
      <w:r w:rsidRPr="00B036BD">
        <w:t xml:space="preserve">mg 1x2 per os 5 vrk ajan. Lääkepakkauksessa on lääkkeitä 5vrk hoitoa varten. </w:t>
      </w:r>
    </w:p>
    <w:p w14:paraId="7E4F8339" w14:textId="57B676A8" w:rsidR="00B036BD" w:rsidRPr="00B036BD" w:rsidRDefault="00B036BD" w:rsidP="00401FF6">
      <w:pPr>
        <w:pStyle w:val="Bullet-lista"/>
        <w:ind w:left="851" w:hanging="284"/>
      </w:pPr>
      <w:r w:rsidRPr="00B036BD">
        <w:t>Gfr 30-60: nirmatrelviiri 150</w:t>
      </w:r>
      <w:r w:rsidR="00401FF6">
        <w:t xml:space="preserve"> </w:t>
      </w:r>
      <w:r w:rsidRPr="00B036BD">
        <w:t>mg mg 1x2 + ritonaviiri 100</w:t>
      </w:r>
      <w:r w:rsidR="00401FF6">
        <w:t xml:space="preserve"> </w:t>
      </w:r>
      <w:r w:rsidRPr="00B036BD">
        <w:t>mg 1x2 per os 5 vrk ajan.</w:t>
      </w:r>
    </w:p>
    <w:p w14:paraId="4B6A2FB2" w14:textId="3A07356B" w:rsidR="00B036BD" w:rsidRPr="00B036BD" w:rsidRDefault="00B036BD" w:rsidP="00401FF6">
      <w:pPr>
        <w:pStyle w:val="Bullet-lista"/>
        <w:ind w:left="851" w:hanging="284"/>
      </w:pPr>
      <w:r w:rsidRPr="00B036BD">
        <w:t>Gfr &lt;30: nirmatrelviiri ensimmäisenä päivänä 150</w:t>
      </w:r>
      <w:r w:rsidR="00401FF6">
        <w:t xml:space="preserve"> </w:t>
      </w:r>
      <w:r w:rsidRPr="00B036BD">
        <w:t>mg 2x1 ja seuraavina päivinä 150</w:t>
      </w:r>
      <w:r w:rsidR="00401FF6">
        <w:t xml:space="preserve"> </w:t>
      </w:r>
      <w:r w:rsidRPr="00B036BD">
        <w:t>mg 1x1 + ritonaviiri joka päivä 100</w:t>
      </w:r>
      <w:r w:rsidR="00401FF6">
        <w:t xml:space="preserve"> </w:t>
      </w:r>
      <w:r w:rsidRPr="00B036BD">
        <w:t xml:space="preserve">mg 1x1 per os 5 vrk ajan. Dialyysipotilaile annostelu on sama kuin gfr&lt;30, mutta dialyysipäivänä lääke annetaan dialyysin jälkeen. Paxlovid©:n käyttöä vaikeassa munuaisten vajaatoiminnassa suositellaan vain, mikäli potilaan </w:t>
      </w:r>
      <w:r w:rsidR="00401FF6" w:rsidRPr="00B036BD">
        <w:t>lääkkeestä saama</w:t>
      </w:r>
      <w:r w:rsidRPr="00B036BD">
        <w:t xml:space="preserve"> hyöty arvioidaan suuremmaksi kuin lääkkeestä mahdollisesti koituvat haitat. </w:t>
      </w:r>
    </w:p>
    <w:p w14:paraId="53CD232F" w14:textId="1CD63D88" w:rsidR="00A14274" w:rsidRPr="008B3D0A" w:rsidRDefault="00B036BD" w:rsidP="00401FF6">
      <w:pPr>
        <w:pStyle w:val="Bullet-lista"/>
        <w:ind w:left="851" w:hanging="284"/>
      </w:pPr>
      <w:r w:rsidRPr="00B036BD">
        <w:t>Mikäli Paxlovid©- lääkityksen aloituskriteerit täyttyvät eikä lääkkeen käytölle ole vasta-aiheita, potilas saa lääkkeen maksutta oman sotekeskuksensa, kiirevastaanoton tai päivystyksen kautta. Tavallisella reseptillä Paxlovid©- lääkettä ei voi määrätä.</w:t>
      </w:r>
    </w:p>
    <w:sectPr w:rsidR="00A14274" w:rsidRPr="008B3D0A" w:rsidSect="00E47D02">
      <w:headerReference w:type="default" r:id="rId8"/>
      <w:footerReference w:type="default" r:id="rId9"/>
      <w:pgSz w:w="11906" w:h="16838"/>
      <w:pgMar w:top="1418" w:right="567" w:bottom="1418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FCA71" w14:textId="77777777" w:rsidR="004A0494" w:rsidRDefault="004A0494" w:rsidP="00C4781B">
      <w:pPr>
        <w:spacing w:line="240" w:lineRule="auto"/>
      </w:pPr>
      <w:r>
        <w:separator/>
      </w:r>
    </w:p>
    <w:p w14:paraId="6C264989" w14:textId="77777777" w:rsidR="004A0494" w:rsidRDefault="004A0494"/>
  </w:endnote>
  <w:endnote w:type="continuationSeparator" w:id="0">
    <w:p w14:paraId="1387136B" w14:textId="77777777" w:rsidR="004A0494" w:rsidRDefault="004A0494" w:rsidP="00C4781B">
      <w:pPr>
        <w:spacing w:line="240" w:lineRule="auto"/>
      </w:pPr>
      <w:r>
        <w:continuationSeparator/>
      </w:r>
    </w:p>
    <w:p w14:paraId="40009B2E" w14:textId="77777777" w:rsidR="004A0494" w:rsidRDefault="004A04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Otsikot, muu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A572" w14:textId="77777777" w:rsidR="00A86C54" w:rsidRDefault="00A86C54" w:rsidP="00996477">
    <w:pPr>
      <w:pBdr>
        <w:bottom w:val="single" w:sz="6" w:space="1" w:color="auto"/>
      </w:pBdr>
    </w:pPr>
  </w:p>
  <w:p w14:paraId="0C37CCC8" w14:textId="77777777" w:rsidR="00A86C54" w:rsidRDefault="00A86C54" w:rsidP="00750C4B">
    <w:pPr>
      <w:pStyle w:val="Alatunniste"/>
    </w:pPr>
  </w:p>
  <w:tbl>
    <w:tblPr>
      <w:tblStyle w:val="TaulukkoRuudukko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  <w:tblDescription w:val="Etelä-Pohjanmaan hyvinvointialue, Hanneksenrinne 7, 60220 Seinäjoki, puhelin 06 415 4111 (vaihde), www.hyvaep.fi"/>
    </w:tblPr>
    <w:tblGrid>
      <w:gridCol w:w="4678"/>
      <w:gridCol w:w="3402"/>
      <w:gridCol w:w="2126"/>
    </w:tblGrid>
    <w:tr w:rsidR="00CD5837" w:rsidRPr="00E60D2F" w14:paraId="739925CB" w14:textId="77777777" w:rsidTr="00513BB5">
      <w:trPr>
        <w:tblHeader/>
      </w:trPr>
      <w:tc>
        <w:tcPr>
          <w:tcW w:w="4678" w:type="dxa"/>
        </w:tcPr>
        <w:p w14:paraId="70C8B99A" w14:textId="5DC790A9" w:rsidR="00CD5837" w:rsidRPr="00513BB5" w:rsidRDefault="00CD5837" w:rsidP="007A194D">
          <w:pPr>
            <w:spacing w:line="288" w:lineRule="auto"/>
            <w:rPr>
              <w:szCs w:val="20"/>
            </w:rPr>
          </w:pPr>
          <w:r w:rsidRPr="00513BB5">
            <w:rPr>
              <w:b/>
              <w:bCs/>
              <w:szCs w:val="20"/>
            </w:rPr>
            <w:t>Etelä-Pohjanmaan hyvinvointialue</w:t>
          </w:r>
        </w:p>
      </w:tc>
      <w:tc>
        <w:tcPr>
          <w:tcW w:w="3402" w:type="dxa"/>
        </w:tcPr>
        <w:p w14:paraId="2807DBB2" w14:textId="527AFC57" w:rsidR="00CD5837" w:rsidRPr="00513BB5" w:rsidRDefault="007A194D" w:rsidP="00CD5837">
          <w:pPr>
            <w:spacing w:line="288" w:lineRule="auto"/>
            <w:rPr>
              <w:szCs w:val="20"/>
            </w:rPr>
          </w:pPr>
          <w:r w:rsidRPr="00513BB5">
            <w:rPr>
              <w:szCs w:val="20"/>
            </w:rPr>
            <w:t>Puhelin 06 415 4111 (vaihde)</w:t>
          </w:r>
        </w:p>
      </w:tc>
      <w:tc>
        <w:tcPr>
          <w:tcW w:w="2126" w:type="dxa"/>
        </w:tcPr>
        <w:p w14:paraId="29276713" w14:textId="77777777" w:rsidR="00CD5837" w:rsidRPr="00CA5989" w:rsidRDefault="00CD5837" w:rsidP="00513BB5">
          <w:pPr>
            <w:spacing w:line="288" w:lineRule="auto"/>
            <w:jc w:val="right"/>
            <w:rPr>
              <w:rFonts w:cs="Calibri"/>
              <w:color w:val="000000"/>
              <w:szCs w:val="20"/>
            </w:rPr>
          </w:pPr>
          <w:hyperlink r:id="rId1" w:tooltip="Etelä-Pohjanmaan hyvinvointialueen verkkosivuille, linkki avautuu selaimen ikkunaan." w:history="1">
            <w:r w:rsidRPr="00CA5989">
              <w:rPr>
                <w:rStyle w:val="Hyperlinkki"/>
                <w:rFonts w:cs="Calibri"/>
                <w:color w:val="000000"/>
                <w:sz w:val="20"/>
                <w:szCs w:val="20"/>
                <w:u w:val="none"/>
              </w:rPr>
              <w:t>www.hyvaep.fi</w:t>
            </w:r>
          </w:hyperlink>
        </w:p>
        <w:p w14:paraId="508403F8" w14:textId="2E5C61F9" w:rsidR="00531A8D" w:rsidRPr="00CA5989" w:rsidRDefault="00531A8D" w:rsidP="00513BB5">
          <w:pPr>
            <w:spacing w:line="288" w:lineRule="auto"/>
            <w:jc w:val="right"/>
            <w:rPr>
              <w:rFonts w:cs="Calibri"/>
              <w:color w:val="000000"/>
              <w:szCs w:val="20"/>
            </w:rPr>
          </w:pPr>
        </w:p>
      </w:tc>
    </w:tr>
  </w:tbl>
  <w:p w14:paraId="5E9910A6" w14:textId="77777777" w:rsidR="00A86C54" w:rsidRDefault="00A86C5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873A3" w14:textId="77777777" w:rsidR="004A0494" w:rsidRDefault="004A0494" w:rsidP="00C4781B">
      <w:pPr>
        <w:spacing w:line="240" w:lineRule="auto"/>
      </w:pPr>
      <w:r>
        <w:separator/>
      </w:r>
    </w:p>
    <w:p w14:paraId="62191E50" w14:textId="77777777" w:rsidR="004A0494" w:rsidRDefault="004A0494"/>
  </w:footnote>
  <w:footnote w:type="continuationSeparator" w:id="0">
    <w:p w14:paraId="1702AE25" w14:textId="77777777" w:rsidR="004A0494" w:rsidRDefault="004A0494" w:rsidP="00C4781B">
      <w:pPr>
        <w:spacing w:line="240" w:lineRule="auto"/>
      </w:pPr>
      <w:r>
        <w:continuationSeparator/>
      </w:r>
    </w:p>
    <w:p w14:paraId="5CDF6E06" w14:textId="77777777" w:rsidR="004A0494" w:rsidRDefault="004A04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103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  <w:tblDescription w:val="Etelä-Pohjanmaan hyvinvointialueen dokumentti"/>
    </w:tblPr>
    <w:tblGrid>
      <w:gridCol w:w="5026"/>
      <w:gridCol w:w="1996"/>
      <w:gridCol w:w="2335"/>
      <w:gridCol w:w="964"/>
    </w:tblGrid>
    <w:tr w:rsidR="00A86C54" w14:paraId="34C521FE" w14:textId="77777777" w:rsidTr="00E47D02">
      <w:trPr>
        <w:trHeight w:val="254"/>
        <w:tblHeader/>
      </w:trPr>
      <w:tc>
        <w:tcPr>
          <w:tcW w:w="5026" w:type="dxa"/>
        </w:tcPr>
        <w:p w14:paraId="6E0B6EF9" w14:textId="3D7245DF" w:rsidR="00A86C54" w:rsidRDefault="00A86C54">
          <w:pPr>
            <w:pStyle w:val="Yltunniste"/>
          </w:pPr>
          <w:r w:rsidRPr="00725D7A">
            <w:rPr>
              <w:noProof/>
              <w:lang w:eastAsia="fi-FI"/>
            </w:rPr>
            <w:drawing>
              <wp:inline distT="0" distB="0" distL="0" distR="0" wp14:anchorId="63EF5F37" wp14:editId="7124ADB3">
                <wp:extent cx="1922780" cy="504825"/>
                <wp:effectExtent l="0" t="0" r="0" b="0"/>
                <wp:docPr id="7" name="Kuva 7" descr="Etelä-Pohjanmaan hyvinvointialu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709" b="-634"/>
                        <a:stretch/>
                      </pic:blipFill>
                      <pic:spPr bwMode="auto">
                        <a:xfrm>
                          <a:off x="0" y="0"/>
                          <a:ext cx="1922780" cy="504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96" w:type="dxa"/>
        </w:tcPr>
        <w:p w14:paraId="47AD4430" w14:textId="7EE4376E" w:rsidR="00A86C54" w:rsidRPr="00E511E5" w:rsidRDefault="00CA5989" w:rsidP="00996477">
          <w:pPr>
            <w:pStyle w:val="Yltunniste"/>
            <w:spacing w:before="100"/>
            <w:ind w:right="-113"/>
            <w:rPr>
              <w:b/>
            </w:rPr>
          </w:pPr>
          <w:r>
            <w:rPr>
              <w:b/>
            </w:rPr>
            <w:t>Ohje</w:t>
          </w:r>
        </w:p>
      </w:tc>
      <w:tc>
        <w:tcPr>
          <w:tcW w:w="2335" w:type="dxa"/>
        </w:tcPr>
        <w:p w14:paraId="5D1DB77C" w14:textId="58EDA916" w:rsidR="00A86C54" w:rsidRDefault="00FD151E" w:rsidP="00CA5989">
          <w:pPr>
            <w:pStyle w:val="Yltunniste"/>
            <w:spacing w:before="100"/>
          </w:pPr>
          <w:fldSimple w:instr=" DOCPROPERTY  &quot;MFiles_PGA382BC9860EC4137A8F19AA69CC54DE8&quot;  \* MERGEFORMAT ">
            <w:r w:rsidR="00E776F8">
              <w:t>6131-2020</w:t>
            </w:r>
            <w:r w:rsidR="00DF2930">
              <w:t>-O</w:t>
            </w:r>
          </w:fldSimple>
        </w:p>
      </w:tc>
      <w:tc>
        <w:tcPr>
          <w:tcW w:w="964" w:type="dxa"/>
        </w:tcPr>
        <w:p w14:paraId="5814E5EA" w14:textId="3566138D" w:rsidR="00A86C54" w:rsidRDefault="00A86C54" w:rsidP="00996477">
          <w:pPr>
            <w:pStyle w:val="Yltunniste"/>
            <w:spacing w:before="100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A15256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SECTIONPAGES  \* MERGEFORMAT </w:instrText>
          </w:r>
          <w:r>
            <w:rPr>
              <w:noProof/>
            </w:rPr>
            <w:fldChar w:fldCharType="separate"/>
          </w:r>
          <w:r w:rsidR="00FC7F33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)</w:t>
          </w:r>
        </w:p>
      </w:tc>
    </w:tr>
    <w:tr w:rsidR="00A86C54" w14:paraId="2F89873B" w14:textId="77777777" w:rsidTr="00E47D02">
      <w:trPr>
        <w:trHeight w:val="254"/>
      </w:trPr>
      <w:tc>
        <w:tcPr>
          <w:tcW w:w="5026" w:type="dxa"/>
        </w:tcPr>
        <w:p w14:paraId="09B5DAE7" w14:textId="60CCC523" w:rsidR="00A86C54" w:rsidRDefault="00CA5989">
          <w:pPr>
            <w:pStyle w:val="Yltunniste"/>
          </w:pPr>
          <w:r>
            <w:t>Terveys- ja sairaanhoitopalvelut</w:t>
          </w:r>
        </w:p>
      </w:tc>
      <w:tc>
        <w:tcPr>
          <w:tcW w:w="1996" w:type="dxa"/>
        </w:tcPr>
        <w:p w14:paraId="209B8A4A" w14:textId="77777777" w:rsidR="00A86C54" w:rsidRDefault="00A86C54" w:rsidP="00285AD4">
          <w:pPr>
            <w:pStyle w:val="Yltunniste"/>
            <w:ind w:right="-111"/>
          </w:pPr>
        </w:p>
      </w:tc>
      <w:tc>
        <w:tcPr>
          <w:tcW w:w="3299" w:type="dxa"/>
          <w:gridSpan w:val="2"/>
        </w:tcPr>
        <w:p w14:paraId="6299561D" w14:textId="71CA5B77" w:rsidR="00A86C54" w:rsidRDefault="00A86C54" w:rsidP="005550A8">
          <w:pPr>
            <w:pStyle w:val="Yltunniste"/>
            <w:jc w:val="right"/>
          </w:pPr>
        </w:p>
      </w:tc>
    </w:tr>
    <w:tr w:rsidR="005550A8" w14:paraId="51353458" w14:textId="77777777" w:rsidTr="00E47D02">
      <w:trPr>
        <w:trHeight w:val="254"/>
      </w:trPr>
      <w:tc>
        <w:tcPr>
          <w:tcW w:w="5026" w:type="dxa"/>
        </w:tcPr>
        <w:p w14:paraId="4A159D1A" w14:textId="4094DA9C" w:rsidR="005550A8" w:rsidRDefault="00CA5989">
          <w:pPr>
            <w:pStyle w:val="Yltunniste"/>
          </w:pPr>
          <w:r>
            <w:t>Medisiiniset palvelut</w:t>
          </w:r>
        </w:p>
      </w:tc>
      <w:tc>
        <w:tcPr>
          <w:tcW w:w="1996" w:type="dxa"/>
        </w:tcPr>
        <w:p w14:paraId="3A38D0E7" w14:textId="4CFC4048" w:rsidR="005550A8" w:rsidRDefault="009A14AD" w:rsidP="00DF2930">
          <w:pPr>
            <w:pStyle w:val="Yltunniste"/>
            <w:ind w:right="-111"/>
          </w:pPr>
          <w:r>
            <w:t>1</w:t>
          </w:r>
          <w:r w:rsidR="008E6502">
            <w:t>2.8.2025</w:t>
          </w:r>
        </w:p>
      </w:tc>
      <w:tc>
        <w:tcPr>
          <w:tcW w:w="3299" w:type="dxa"/>
          <w:gridSpan w:val="2"/>
        </w:tcPr>
        <w:p w14:paraId="5D60449D" w14:textId="77777777" w:rsidR="005550A8" w:rsidRDefault="005550A8" w:rsidP="005550A8">
          <w:pPr>
            <w:pStyle w:val="Yltunniste"/>
            <w:jc w:val="right"/>
          </w:pPr>
        </w:p>
      </w:tc>
    </w:tr>
    <w:tr w:rsidR="005550A8" w14:paraId="6093C93C" w14:textId="77777777" w:rsidTr="00E47D02">
      <w:trPr>
        <w:trHeight w:val="254"/>
      </w:trPr>
      <w:tc>
        <w:tcPr>
          <w:tcW w:w="5026" w:type="dxa"/>
        </w:tcPr>
        <w:p w14:paraId="0125F0BC" w14:textId="7E0F1C3D" w:rsidR="005550A8" w:rsidRDefault="00CA5989">
          <w:pPr>
            <w:pStyle w:val="Yltunniste"/>
          </w:pPr>
          <w:r>
            <w:t>Infektioiden torjunta</w:t>
          </w:r>
        </w:p>
      </w:tc>
      <w:tc>
        <w:tcPr>
          <w:tcW w:w="1996" w:type="dxa"/>
        </w:tcPr>
        <w:p w14:paraId="27910AD4" w14:textId="77777777" w:rsidR="005550A8" w:rsidRDefault="005550A8" w:rsidP="00285AD4">
          <w:pPr>
            <w:pStyle w:val="Yltunniste"/>
            <w:ind w:right="-111"/>
          </w:pPr>
        </w:p>
      </w:tc>
      <w:tc>
        <w:tcPr>
          <w:tcW w:w="3299" w:type="dxa"/>
          <w:gridSpan w:val="2"/>
        </w:tcPr>
        <w:p w14:paraId="33F1DC0E" w14:textId="77777777" w:rsidR="005550A8" w:rsidRDefault="005550A8" w:rsidP="005550A8">
          <w:pPr>
            <w:pStyle w:val="Yltunniste"/>
            <w:jc w:val="right"/>
          </w:pPr>
        </w:p>
      </w:tc>
    </w:tr>
  </w:tbl>
  <w:p w14:paraId="0091AF11" w14:textId="77777777" w:rsidR="00A86C54" w:rsidRPr="00750C4B" w:rsidRDefault="00A86C54" w:rsidP="00E47D02">
    <w:pPr>
      <w:pStyle w:val="Yltunniste"/>
      <w:spacing w:after="480"/>
      <w:rPr>
        <w:rStyle w:val="Hyperlinkki"/>
        <w:b/>
        <w:bCs/>
        <w:color w:val="auto"/>
        <w:sz w:val="20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FAE"/>
    <w:multiLevelType w:val="hybridMultilevel"/>
    <w:tmpl w:val="231657F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4462168"/>
    <w:multiLevelType w:val="hybridMultilevel"/>
    <w:tmpl w:val="D444B570"/>
    <w:lvl w:ilvl="0" w:tplc="B484E0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17118"/>
    <w:multiLevelType w:val="multilevel"/>
    <w:tmpl w:val="D2B2A4A2"/>
    <w:lvl w:ilvl="0">
      <w:start w:val="1"/>
      <w:numFmt w:val="bullet"/>
      <w:pStyle w:val="Bullet-lista"/>
      <w:lvlText w:val=""/>
      <w:lvlJc w:val="left"/>
      <w:pPr>
        <w:ind w:left="3328" w:hanging="360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4768" w:hanging="1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  <w:b w:val="0"/>
        <w:i w:val="0"/>
        <w:sz w:val="18"/>
      </w:rPr>
    </w:lvl>
    <w:lvl w:ilvl="4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6928" w:hanging="1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8368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9088" w:hanging="180"/>
      </w:pPr>
      <w:rPr>
        <w:rFonts w:ascii="Symbol" w:hAnsi="Symbol" w:hint="default"/>
      </w:rPr>
    </w:lvl>
  </w:abstractNum>
  <w:abstractNum w:abstractNumId="3" w15:restartNumberingAfterBreak="0">
    <w:nsid w:val="092F0370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130F6006"/>
    <w:multiLevelType w:val="multilevel"/>
    <w:tmpl w:val="4484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0913EC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BE34EE"/>
    <w:multiLevelType w:val="multilevel"/>
    <w:tmpl w:val="60260F0C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3."/>
      <w:lvlJc w:val="left"/>
      <w:pPr>
        <w:ind w:left="360" w:hanging="36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C1D3D28"/>
    <w:multiLevelType w:val="multilevel"/>
    <w:tmpl w:val="D2465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C82C71"/>
    <w:multiLevelType w:val="hybridMultilevel"/>
    <w:tmpl w:val="2C68F3BA"/>
    <w:lvl w:ilvl="0" w:tplc="C8E0C96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4B029BC"/>
    <w:multiLevelType w:val="hybridMultilevel"/>
    <w:tmpl w:val="1D64DCCA"/>
    <w:lvl w:ilvl="0" w:tplc="C8E0C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B59DC"/>
    <w:multiLevelType w:val="hybridMultilevel"/>
    <w:tmpl w:val="EF3433EA"/>
    <w:lvl w:ilvl="0" w:tplc="040B0001">
      <w:start w:val="1"/>
      <w:numFmt w:val="bullet"/>
      <w:lvlText w:val=""/>
      <w:lvlJc w:val="left"/>
      <w:pPr>
        <w:ind w:left="3742" w:hanging="567"/>
      </w:pPr>
      <w:rPr>
        <w:rFonts w:ascii="Symbol" w:hAnsi="Symbol" w:hint="default"/>
        <w:b w:val="0"/>
        <w:i w:val="0"/>
        <w:sz w:val="18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1287" w:hanging="360"/>
      </w:pPr>
    </w:lvl>
    <w:lvl w:ilvl="5" w:tplc="FFFFFFFF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0560B9F"/>
    <w:multiLevelType w:val="hybridMultilevel"/>
    <w:tmpl w:val="117408AE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80D86"/>
    <w:multiLevelType w:val="hybridMultilevel"/>
    <w:tmpl w:val="FD1E2308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715BE"/>
    <w:multiLevelType w:val="multilevel"/>
    <w:tmpl w:val="B3E2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E306E1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58C4C74"/>
    <w:multiLevelType w:val="hybridMultilevel"/>
    <w:tmpl w:val="78304C5E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F7974"/>
    <w:multiLevelType w:val="hybridMultilevel"/>
    <w:tmpl w:val="DEE22B00"/>
    <w:lvl w:ilvl="0" w:tplc="B32E650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C2367"/>
    <w:multiLevelType w:val="hybridMultilevel"/>
    <w:tmpl w:val="CE4CAFC4"/>
    <w:lvl w:ilvl="0" w:tplc="9D68492E">
      <w:start w:val="1"/>
      <w:numFmt w:val="upperLetter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504E5476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16191B"/>
    <w:multiLevelType w:val="multilevel"/>
    <w:tmpl w:val="D64A5E40"/>
    <w:lvl w:ilvl="0">
      <w:start w:val="1"/>
      <w:numFmt w:val="decimal"/>
      <w:pStyle w:val="Numeroitulista"/>
      <w:lvlText w:val="%1."/>
      <w:lvlJc w:val="left"/>
      <w:pPr>
        <w:ind w:left="3175" w:hanging="56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3175"/>
        </w:tabs>
        <w:ind w:left="3742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082"/>
        </w:tabs>
        <w:ind w:left="4196" w:hanging="11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4196"/>
        </w:tabs>
        <w:ind w:left="4479" w:hanging="283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4649"/>
        </w:tabs>
        <w:ind w:left="4990" w:hanging="341"/>
      </w:pPr>
      <w:rPr>
        <w:rFonts w:ascii="Verdana" w:hAnsi="Verdana" w:hint="default"/>
      </w:rPr>
    </w:lvl>
    <w:lvl w:ilvl="5">
      <w:start w:val="1"/>
      <w:numFmt w:val="bullet"/>
      <w:lvlText w:val="o"/>
      <w:lvlJc w:val="left"/>
      <w:pPr>
        <w:tabs>
          <w:tab w:val="num" w:pos="5046"/>
        </w:tabs>
        <w:ind w:left="5500" w:hanging="454"/>
      </w:pPr>
      <w:rPr>
        <w:rFonts w:ascii="Courier New" w:hAnsi="Courier New" w:hint="default"/>
      </w:rPr>
    </w:lvl>
    <w:lvl w:ilvl="6">
      <w:start w:val="1"/>
      <w:numFmt w:val="decimal"/>
      <w:lvlText w:val="%7."/>
      <w:lvlJc w:val="left"/>
      <w:pPr>
        <w:tabs>
          <w:tab w:val="num" w:pos="5500"/>
        </w:tabs>
        <w:ind w:left="601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67"/>
        </w:tabs>
        <w:ind w:left="6577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17"/>
        </w:tabs>
        <w:ind w:left="7088" w:hanging="171"/>
      </w:pPr>
      <w:rPr>
        <w:rFonts w:hint="default"/>
      </w:rPr>
    </w:lvl>
  </w:abstractNum>
  <w:abstractNum w:abstractNumId="19" w15:restartNumberingAfterBreak="0">
    <w:nsid w:val="5E8C6AB0"/>
    <w:multiLevelType w:val="hybridMultilevel"/>
    <w:tmpl w:val="64D832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86B02"/>
    <w:multiLevelType w:val="hybridMultilevel"/>
    <w:tmpl w:val="7EE49860"/>
    <w:lvl w:ilvl="0" w:tplc="2198206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03C18"/>
    <w:multiLevelType w:val="hybridMultilevel"/>
    <w:tmpl w:val="BAAAA198"/>
    <w:lvl w:ilvl="0" w:tplc="E3023F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345C4"/>
    <w:multiLevelType w:val="hybridMultilevel"/>
    <w:tmpl w:val="CB6A3A34"/>
    <w:lvl w:ilvl="0" w:tplc="253A9C94">
      <w:start w:val="1"/>
      <w:numFmt w:val="decimal"/>
      <w:lvlText w:val="%1."/>
      <w:lvlJc w:val="left"/>
      <w:pPr>
        <w:ind w:left="360" w:hanging="360"/>
      </w:pPr>
      <w:rPr>
        <w:rFonts w:ascii="Lucida Sans" w:hAnsi="Lucida Sans" w:hint="default"/>
        <w:b w:val="0"/>
        <w:color w:val="auto"/>
        <w:sz w:val="20"/>
        <w:szCs w:val="20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253FBD"/>
    <w:multiLevelType w:val="multilevel"/>
    <w:tmpl w:val="0CC8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D91730"/>
    <w:multiLevelType w:val="multilevel"/>
    <w:tmpl w:val="7A76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215A97"/>
    <w:multiLevelType w:val="hybridMultilevel"/>
    <w:tmpl w:val="A2CE38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422255">
    <w:abstractNumId w:val="6"/>
  </w:num>
  <w:num w:numId="2" w16cid:durableId="156119509">
    <w:abstractNumId w:val="2"/>
  </w:num>
  <w:num w:numId="3" w16cid:durableId="1383334915">
    <w:abstractNumId w:val="5"/>
  </w:num>
  <w:num w:numId="4" w16cid:durableId="1162700370">
    <w:abstractNumId w:val="14"/>
  </w:num>
  <w:num w:numId="5" w16cid:durableId="841746250">
    <w:abstractNumId w:val="3"/>
  </w:num>
  <w:num w:numId="6" w16cid:durableId="921380427">
    <w:abstractNumId w:val="6"/>
    <w:lvlOverride w:ilvl="0">
      <w:lvl w:ilvl="0">
        <w:start w:val="1"/>
        <w:numFmt w:val="decimal"/>
        <w:pStyle w:val="Otsikko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Otsikko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Otsikko3"/>
        <w:lvlText w:val="%1.%2.%3"/>
        <w:lvlJc w:val="left"/>
        <w:pPr>
          <w:ind w:left="36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Otsikko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Otsikko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Otsikko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Otsikko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Otsikko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Otsikko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7" w16cid:durableId="554507983">
    <w:abstractNumId w:val="18"/>
  </w:num>
  <w:num w:numId="8" w16cid:durableId="1894854542">
    <w:abstractNumId w:val="18"/>
    <w:lvlOverride w:ilvl="0">
      <w:startOverride w:val="1"/>
    </w:lvlOverride>
  </w:num>
  <w:num w:numId="9" w16cid:durableId="22872246">
    <w:abstractNumId w:val="18"/>
    <w:lvlOverride w:ilvl="0">
      <w:startOverride w:val="1"/>
    </w:lvlOverride>
  </w:num>
  <w:num w:numId="10" w16cid:durableId="1943220021">
    <w:abstractNumId w:val="18"/>
    <w:lvlOverride w:ilvl="0">
      <w:startOverride w:val="1"/>
    </w:lvlOverride>
  </w:num>
  <w:num w:numId="11" w16cid:durableId="129828289">
    <w:abstractNumId w:val="18"/>
    <w:lvlOverride w:ilvl="0">
      <w:startOverride w:val="1"/>
    </w:lvlOverride>
  </w:num>
  <w:num w:numId="12" w16cid:durableId="37515272">
    <w:abstractNumId w:val="18"/>
    <w:lvlOverride w:ilvl="0">
      <w:startOverride w:val="1"/>
    </w:lvlOverride>
  </w:num>
  <w:num w:numId="13" w16cid:durableId="1811635043">
    <w:abstractNumId w:val="18"/>
    <w:lvlOverride w:ilvl="0">
      <w:startOverride w:val="1"/>
    </w:lvlOverride>
  </w:num>
  <w:num w:numId="14" w16cid:durableId="901912925">
    <w:abstractNumId w:val="18"/>
    <w:lvlOverride w:ilvl="0">
      <w:startOverride w:val="1"/>
    </w:lvlOverride>
  </w:num>
  <w:num w:numId="15" w16cid:durableId="1425304925">
    <w:abstractNumId w:val="18"/>
    <w:lvlOverride w:ilvl="0">
      <w:startOverride w:val="1"/>
    </w:lvlOverride>
  </w:num>
  <w:num w:numId="16" w16cid:durableId="1877084586">
    <w:abstractNumId w:val="18"/>
    <w:lvlOverride w:ilvl="0">
      <w:startOverride w:val="1"/>
    </w:lvlOverride>
  </w:num>
  <w:num w:numId="17" w16cid:durableId="1075009356">
    <w:abstractNumId w:val="18"/>
    <w:lvlOverride w:ilvl="0">
      <w:startOverride w:val="1"/>
    </w:lvlOverride>
  </w:num>
  <w:num w:numId="18" w16cid:durableId="1206874062">
    <w:abstractNumId w:val="18"/>
    <w:lvlOverride w:ilvl="0">
      <w:startOverride w:val="1"/>
    </w:lvlOverride>
  </w:num>
  <w:num w:numId="19" w16cid:durableId="386733084">
    <w:abstractNumId w:val="18"/>
    <w:lvlOverride w:ilvl="0">
      <w:startOverride w:val="1"/>
    </w:lvlOverride>
  </w:num>
  <w:num w:numId="20" w16cid:durableId="2090345763">
    <w:abstractNumId w:val="18"/>
    <w:lvlOverride w:ilvl="0">
      <w:startOverride w:val="1"/>
    </w:lvlOverride>
  </w:num>
  <w:num w:numId="21" w16cid:durableId="1867207550">
    <w:abstractNumId w:val="10"/>
  </w:num>
  <w:num w:numId="22" w16cid:durableId="1515192708">
    <w:abstractNumId w:val="22"/>
  </w:num>
  <w:num w:numId="23" w16cid:durableId="272789254">
    <w:abstractNumId w:val="1"/>
  </w:num>
  <w:num w:numId="24" w16cid:durableId="2058165033">
    <w:abstractNumId w:val="21"/>
  </w:num>
  <w:num w:numId="25" w16cid:durableId="1671634337">
    <w:abstractNumId w:val="17"/>
  </w:num>
  <w:num w:numId="26" w16cid:durableId="1141077784">
    <w:abstractNumId w:val="20"/>
  </w:num>
  <w:num w:numId="27" w16cid:durableId="1846704576">
    <w:abstractNumId w:val="11"/>
  </w:num>
  <w:num w:numId="28" w16cid:durableId="1090347666">
    <w:abstractNumId w:val="12"/>
  </w:num>
  <w:num w:numId="29" w16cid:durableId="594167811">
    <w:abstractNumId w:val="15"/>
  </w:num>
  <w:num w:numId="30" w16cid:durableId="1572303522">
    <w:abstractNumId w:val="23"/>
  </w:num>
  <w:num w:numId="31" w16cid:durableId="1988777814">
    <w:abstractNumId w:val="13"/>
  </w:num>
  <w:num w:numId="32" w16cid:durableId="1282224586">
    <w:abstractNumId w:val="9"/>
  </w:num>
  <w:num w:numId="33" w16cid:durableId="1510751874">
    <w:abstractNumId w:val="19"/>
  </w:num>
  <w:num w:numId="34" w16cid:durableId="861357429">
    <w:abstractNumId w:val="25"/>
  </w:num>
  <w:num w:numId="35" w16cid:durableId="1638293271">
    <w:abstractNumId w:val="0"/>
  </w:num>
  <w:num w:numId="36" w16cid:durableId="1631665183">
    <w:abstractNumId w:val="8"/>
  </w:num>
  <w:num w:numId="37" w16cid:durableId="15159104">
    <w:abstractNumId w:val="7"/>
  </w:num>
  <w:num w:numId="38" w16cid:durableId="431560300">
    <w:abstractNumId w:val="16"/>
  </w:num>
  <w:num w:numId="39" w16cid:durableId="467665925">
    <w:abstractNumId w:val="4"/>
  </w:num>
  <w:num w:numId="40" w16cid:durableId="1596981678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636"/>
    <w:rsid w:val="00011A0E"/>
    <w:rsid w:val="00014F9F"/>
    <w:rsid w:val="00016953"/>
    <w:rsid w:val="0004177A"/>
    <w:rsid w:val="00044EFA"/>
    <w:rsid w:val="00055C15"/>
    <w:rsid w:val="00061197"/>
    <w:rsid w:val="00064C99"/>
    <w:rsid w:val="00080624"/>
    <w:rsid w:val="00096221"/>
    <w:rsid w:val="000B5DF7"/>
    <w:rsid w:val="000F1674"/>
    <w:rsid w:val="000F7883"/>
    <w:rsid w:val="0012725C"/>
    <w:rsid w:val="00144707"/>
    <w:rsid w:val="00155C54"/>
    <w:rsid w:val="00156BA1"/>
    <w:rsid w:val="00172A83"/>
    <w:rsid w:val="00197A20"/>
    <w:rsid w:val="001A1CCF"/>
    <w:rsid w:val="001B18CC"/>
    <w:rsid w:val="001B44DE"/>
    <w:rsid w:val="001D3253"/>
    <w:rsid w:val="001E50BD"/>
    <w:rsid w:val="001F5280"/>
    <w:rsid w:val="00211744"/>
    <w:rsid w:val="00232127"/>
    <w:rsid w:val="002566CE"/>
    <w:rsid w:val="00277D77"/>
    <w:rsid w:val="00285AD4"/>
    <w:rsid w:val="002B2079"/>
    <w:rsid w:val="0031362C"/>
    <w:rsid w:val="00347D63"/>
    <w:rsid w:val="00357023"/>
    <w:rsid w:val="00361369"/>
    <w:rsid w:val="00390B75"/>
    <w:rsid w:val="003B12F3"/>
    <w:rsid w:val="003D158B"/>
    <w:rsid w:val="003D4857"/>
    <w:rsid w:val="003F21A7"/>
    <w:rsid w:val="0040034D"/>
    <w:rsid w:val="00401FF6"/>
    <w:rsid w:val="00414FB3"/>
    <w:rsid w:val="00415729"/>
    <w:rsid w:val="00415E6D"/>
    <w:rsid w:val="00426064"/>
    <w:rsid w:val="004429A9"/>
    <w:rsid w:val="00451494"/>
    <w:rsid w:val="004626DC"/>
    <w:rsid w:val="004676AB"/>
    <w:rsid w:val="004A0494"/>
    <w:rsid w:val="004B0487"/>
    <w:rsid w:val="004D4215"/>
    <w:rsid w:val="00503B59"/>
    <w:rsid w:val="00504441"/>
    <w:rsid w:val="00513BB5"/>
    <w:rsid w:val="0051695B"/>
    <w:rsid w:val="00524556"/>
    <w:rsid w:val="00531A8D"/>
    <w:rsid w:val="005550A8"/>
    <w:rsid w:val="00556BE6"/>
    <w:rsid w:val="005712EA"/>
    <w:rsid w:val="005B175C"/>
    <w:rsid w:val="005C26A7"/>
    <w:rsid w:val="005D72AE"/>
    <w:rsid w:val="005F4B97"/>
    <w:rsid w:val="00600456"/>
    <w:rsid w:val="006247AF"/>
    <w:rsid w:val="00627190"/>
    <w:rsid w:val="006275A5"/>
    <w:rsid w:val="00637D1C"/>
    <w:rsid w:val="0064154F"/>
    <w:rsid w:val="006645BB"/>
    <w:rsid w:val="006720B4"/>
    <w:rsid w:val="006B362E"/>
    <w:rsid w:val="006C4B5D"/>
    <w:rsid w:val="006F5C54"/>
    <w:rsid w:val="007055EF"/>
    <w:rsid w:val="007069F1"/>
    <w:rsid w:val="0074144E"/>
    <w:rsid w:val="0074756A"/>
    <w:rsid w:val="00750C4B"/>
    <w:rsid w:val="00785475"/>
    <w:rsid w:val="007950FF"/>
    <w:rsid w:val="007A194D"/>
    <w:rsid w:val="007A3340"/>
    <w:rsid w:val="007B6CFA"/>
    <w:rsid w:val="007C5E4F"/>
    <w:rsid w:val="007E2329"/>
    <w:rsid w:val="00810C2E"/>
    <w:rsid w:val="0084087E"/>
    <w:rsid w:val="008670A6"/>
    <w:rsid w:val="008A0344"/>
    <w:rsid w:val="008A049B"/>
    <w:rsid w:val="008A581F"/>
    <w:rsid w:val="008B3D0A"/>
    <w:rsid w:val="008C6AB7"/>
    <w:rsid w:val="008E485D"/>
    <w:rsid w:val="008E6502"/>
    <w:rsid w:val="00900636"/>
    <w:rsid w:val="00914B92"/>
    <w:rsid w:val="00920405"/>
    <w:rsid w:val="00927FCE"/>
    <w:rsid w:val="00937C1A"/>
    <w:rsid w:val="0094399E"/>
    <w:rsid w:val="00966BB9"/>
    <w:rsid w:val="009748DA"/>
    <w:rsid w:val="00982AD9"/>
    <w:rsid w:val="00996477"/>
    <w:rsid w:val="009A14AD"/>
    <w:rsid w:val="009A2FBA"/>
    <w:rsid w:val="009B38AE"/>
    <w:rsid w:val="009D2C13"/>
    <w:rsid w:val="009D47A2"/>
    <w:rsid w:val="009E0D01"/>
    <w:rsid w:val="009E33CA"/>
    <w:rsid w:val="009E5E13"/>
    <w:rsid w:val="00A04EF6"/>
    <w:rsid w:val="00A14274"/>
    <w:rsid w:val="00A15256"/>
    <w:rsid w:val="00A4146E"/>
    <w:rsid w:val="00A43633"/>
    <w:rsid w:val="00A56B71"/>
    <w:rsid w:val="00A73D75"/>
    <w:rsid w:val="00A80D2F"/>
    <w:rsid w:val="00A840BF"/>
    <w:rsid w:val="00A86C54"/>
    <w:rsid w:val="00A912EA"/>
    <w:rsid w:val="00AB6E13"/>
    <w:rsid w:val="00AC324E"/>
    <w:rsid w:val="00AE5BA0"/>
    <w:rsid w:val="00AF199A"/>
    <w:rsid w:val="00AF333C"/>
    <w:rsid w:val="00B036BD"/>
    <w:rsid w:val="00B0531C"/>
    <w:rsid w:val="00B1101F"/>
    <w:rsid w:val="00B14110"/>
    <w:rsid w:val="00B34D41"/>
    <w:rsid w:val="00B4417A"/>
    <w:rsid w:val="00B46511"/>
    <w:rsid w:val="00B4697F"/>
    <w:rsid w:val="00B6771A"/>
    <w:rsid w:val="00B704FB"/>
    <w:rsid w:val="00B913C3"/>
    <w:rsid w:val="00BA2874"/>
    <w:rsid w:val="00BA6D58"/>
    <w:rsid w:val="00BC7074"/>
    <w:rsid w:val="00BE32FB"/>
    <w:rsid w:val="00C15B5A"/>
    <w:rsid w:val="00C2322E"/>
    <w:rsid w:val="00C4557D"/>
    <w:rsid w:val="00C4781B"/>
    <w:rsid w:val="00C61CA7"/>
    <w:rsid w:val="00C65669"/>
    <w:rsid w:val="00C7354E"/>
    <w:rsid w:val="00C86D49"/>
    <w:rsid w:val="00C97FAA"/>
    <w:rsid w:val="00CA5989"/>
    <w:rsid w:val="00CC43C6"/>
    <w:rsid w:val="00CD1D1F"/>
    <w:rsid w:val="00CD5837"/>
    <w:rsid w:val="00CE23B7"/>
    <w:rsid w:val="00CE57FE"/>
    <w:rsid w:val="00CF1068"/>
    <w:rsid w:val="00D05328"/>
    <w:rsid w:val="00D44EA2"/>
    <w:rsid w:val="00D47AA2"/>
    <w:rsid w:val="00D566B7"/>
    <w:rsid w:val="00D8705F"/>
    <w:rsid w:val="00D87B96"/>
    <w:rsid w:val="00DC5EA1"/>
    <w:rsid w:val="00DD38A3"/>
    <w:rsid w:val="00DE0F7E"/>
    <w:rsid w:val="00DE4009"/>
    <w:rsid w:val="00DF2930"/>
    <w:rsid w:val="00E17F35"/>
    <w:rsid w:val="00E2449F"/>
    <w:rsid w:val="00E47D02"/>
    <w:rsid w:val="00E511E5"/>
    <w:rsid w:val="00E60D2F"/>
    <w:rsid w:val="00E776F8"/>
    <w:rsid w:val="00E90E7D"/>
    <w:rsid w:val="00ED3E9A"/>
    <w:rsid w:val="00EE661D"/>
    <w:rsid w:val="00EF1970"/>
    <w:rsid w:val="00EF621D"/>
    <w:rsid w:val="00F076E6"/>
    <w:rsid w:val="00F10387"/>
    <w:rsid w:val="00F44405"/>
    <w:rsid w:val="00F502AF"/>
    <w:rsid w:val="00F933AB"/>
    <w:rsid w:val="00FC23CD"/>
    <w:rsid w:val="00FC333D"/>
    <w:rsid w:val="00FC7116"/>
    <w:rsid w:val="00FC7F33"/>
    <w:rsid w:val="00FD151E"/>
    <w:rsid w:val="00FD3D5A"/>
    <w:rsid w:val="00FD4D88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58B7CB4"/>
  <w15:chartTrackingRefBased/>
  <w15:docId w15:val="{C0D631E0-4819-554F-B333-D3A1C346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750C4B"/>
    <w:pPr>
      <w:spacing w:line="360" w:lineRule="auto"/>
    </w:pPr>
    <w:rPr>
      <w:rFonts w:ascii="Verdana" w:hAnsi="Verdana"/>
      <w:sz w:val="20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750C4B"/>
    <w:pPr>
      <w:keepNext/>
      <w:keepLines/>
      <w:numPr>
        <w:numId w:val="1"/>
      </w:numPr>
      <w:spacing w:before="240" w:after="120"/>
      <w:ind w:left="431" w:hanging="431"/>
      <w:outlineLvl w:val="0"/>
    </w:pPr>
    <w:rPr>
      <w:rFonts w:eastAsiaTheme="majorEastAsia" w:cs="Times New Roman (Otsikot, muut"/>
      <w:b/>
      <w:sz w:val="24"/>
      <w:szCs w:val="32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A73D75"/>
    <w:pPr>
      <w:keepNext/>
      <w:keepLines/>
      <w:numPr>
        <w:ilvl w:val="1"/>
        <w:numId w:val="1"/>
      </w:numPr>
      <w:spacing w:before="240" w:after="120"/>
      <w:ind w:left="578" w:hanging="578"/>
      <w:outlineLvl w:val="1"/>
    </w:pPr>
    <w:rPr>
      <w:rFonts w:eastAsiaTheme="majorEastAsia" w:cs="Times New Roman (Otsikot, muut"/>
      <w:b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8670A6"/>
    <w:pPr>
      <w:keepNext/>
      <w:keepLines/>
      <w:numPr>
        <w:ilvl w:val="2"/>
        <w:numId w:val="6"/>
      </w:numPr>
      <w:spacing w:before="240" w:after="120"/>
      <w:ind w:left="851" w:hanging="851"/>
      <w:outlineLvl w:val="2"/>
    </w:pPr>
    <w:rPr>
      <w:rFonts w:eastAsiaTheme="majorEastAsia" w:cstheme="majorBidi"/>
      <w:b/>
    </w:rPr>
  </w:style>
  <w:style w:type="paragraph" w:styleId="Otsikko4">
    <w:name w:val="heading 4"/>
    <w:basedOn w:val="Normaali"/>
    <w:next w:val="Leipteksti"/>
    <w:link w:val="Otsikko4Char"/>
    <w:uiPriority w:val="9"/>
    <w:unhideWhenUsed/>
    <w:rsid w:val="00750C4B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Leipteksti"/>
    <w:link w:val="Otsikko5Char"/>
    <w:uiPriority w:val="9"/>
    <w:unhideWhenUsed/>
    <w:rsid w:val="00750C4B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tsikko6">
    <w:name w:val="heading 6"/>
    <w:basedOn w:val="Normaali"/>
    <w:next w:val="Leipteksti"/>
    <w:link w:val="Otsikko6Char"/>
    <w:uiPriority w:val="9"/>
    <w:unhideWhenUsed/>
    <w:rsid w:val="00750C4B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tsikko7">
    <w:name w:val="heading 7"/>
    <w:basedOn w:val="Normaali"/>
    <w:next w:val="Leipteksti"/>
    <w:link w:val="Otsikko7Char"/>
    <w:uiPriority w:val="9"/>
    <w:unhideWhenUsed/>
    <w:rsid w:val="00750C4B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unhideWhenUsed/>
    <w:rsid w:val="00750C4B"/>
    <w:pPr>
      <w:keepNext/>
      <w:keepLines/>
      <w:numPr>
        <w:ilvl w:val="7"/>
        <w:numId w:val="1"/>
      </w:numPr>
      <w:spacing w:before="240" w:after="12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unhideWhenUsed/>
    <w:rsid w:val="00750C4B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50C4B"/>
    <w:rPr>
      <w:rFonts w:ascii="Verdana" w:eastAsiaTheme="majorEastAsia" w:hAnsi="Verdana" w:cs="Times New Roman (Otsikot, muut"/>
      <w:b/>
      <w:szCs w:val="32"/>
    </w:rPr>
  </w:style>
  <w:style w:type="paragraph" w:styleId="Leipteksti">
    <w:name w:val="Body Text"/>
    <w:basedOn w:val="Normaali"/>
    <w:link w:val="LeiptekstiChar"/>
    <w:uiPriority w:val="99"/>
    <w:unhideWhenUsed/>
    <w:qFormat/>
    <w:rsid w:val="00B0531C"/>
    <w:pPr>
      <w:suppressAutoHyphens/>
      <w:spacing w:after="12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99"/>
    <w:rsid w:val="00B0531C"/>
    <w:rPr>
      <w:rFonts w:ascii="Verdana" w:hAnsi="Verdana"/>
      <w:sz w:val="18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C4781B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4781B"/>
    <w:rPr>
      <w:rFonts w:ascii="Verdana" w:hAnsi="Verdana"/>
      <w:sz w:val="18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750C4B"/>
    <w:pPr>
      <w:tabs>
        <w:tab w:val="center" w:pos="4819"/>
        <w:tab w:val="right" w:pos="9638"/>
      </w:tabs>
      <w:spacing w:line="288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50C4B"/>
    <w:rPr>
      <w:rFonts w:ascii="Verdana" w:hAnsi="Verdana"/>
      <w:sz w:val="20"/>
    </w:rPr>
  </w:style>
  <w:style w:type="paragraph" w:styleId="Otsikko">
    <w:name w:val="Title"/>
    <w:aliases w:val="Pääotsikko"/>
    <w:basedOn w:val="Normaali"/>
    <w:next w:val="Normaali"/>
    <w:link w:val="OtsikkoChar"/>
    <w:uiPriority w:val="10"/>
    <w:qFormat/>
    <w:rsid w:val="003B12F3"/>
    <w:pPr>
      <w:suppressAutoHyphens/>
      <w:spacing w:before="240" w:after="240"/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OtsikkoChar">
    <w:name w:val="Otsikko Char"/>
    <w:aliases w:val="Pääotsikko Char"/>
    <w:basedOn w:val="Kappaleenoletusfontti"/>
    <w:link w:val="Otsikko"/>
    <w:uiPriority w:val="10"/>
    <w:rsid w:val="003B12F3"/>
    <w:rPr>
      <w:rFonts w:ascii="Verdana" w:eastAsiaTheme="majorEastAsia" w:hAnsi="Verdana" w:cstheme="majorBidi"/>
      <w:b/>
      <w:spacing w:val="-10"/>
      <w:kern w:val="28"/>
      <w:szCs w:val="56"/>
    </w:rPr>
  </w:style>
  <w:style w:type="character" w:customStyle="1" w:styleId="Otsikko2Char">
    <w:name w:val="Otsikko 2 Char"/>
    <w:basedOn w:val="Kappaleenoletusfontti"/>
    <w:link w:val="Otsikko2"/>
    <w:uiPriority w:val="9"/>
    <w:rsid w:val="00A73D75"/>
    <w:rPr>
      <w:rFonts w:ascii="Verdana" w:eastAsiaTheme="majorEastAsia" w:hAnsi="Verdana" w:cs="Times New Roman (Otsikot, muut"/>
      <w:b/>
      <w:sz w:val="20"/>
      <w:szCs w:val="26"/>
    </w:rPr>
  </w:style>
  <w:style w:type="table" w:styleId="TaulukkoRuudukko">
    <w:name w:val="Table Grid"/>
    <w:basedOn w:val="Normaalitaulukko"/>
    <w:uiPriority w:val="39"/>
    <w:rsid w:val="00C47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3Char">
    <w:name w:val="Otsikko 3 Char"/>
    <w:basedOn w:val="Kappaleenoletusfontti"/>
    <w:link w:val="Otsikko3"/>
    <w:uiPriority w:val="9"/>
    <w:rsid w:val="008670A6"/>
    <w:rPr>
      <w:rFonts w:ascii="Verdana" w:eastAsiaTheme="majorEastAsia" w:hAnsi="Verdana" w:cstheme="majorBidi"/>
      <w:b/>
      <w:sz w:val="20"/>
    </w:rPr>
  </w:style>
  <w:style w:type="character" w:customStyle="1" w:styleId="Otsikko4Char">
    <w:name w:val="Otsikko 4 Char"/>
    <w:basedOn w:val="Kappaleenoletusfontti"/>
    <w:link w:val="Otsikko4"/>
    <w:uiPriority w:val="9"/>
    <w:rsid w:val="00750C4B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Otsikko5Char">
    <w:name w:val="Otsikko 5 Char"/>
    <w:basedOn w:val="Kappaleenoletusfontti"/>
    <w:link w:val="Otsikko5"/>
    <w:uiPriority w:val="9"/>
    <w:rsid w:val="00750C4B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rsid w:val="00750C4B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Otsikko7Char">
    <w:name w:val="Otsikko 7 Char"/>
    <w:basedOn w:val="Kappaleenoletusfontti"/>
    <w:link w:val="Otsikko7"/>
    <w:uiPriority w:val="9"/>
    <w:rsid w:val="00750C4B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Otsikko8Char">
    <w:name w:val="Otsikko 8 Char"/>
    <w:basedOn w:val="Kappaleenoletusfontti"/>
    <w:link w:val="Otsikko8"/>
    <w:uiPriority w:val="9"/>
    <w:rsid w:val="00750C4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750C4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eroitulista">
    <w:name w:val="Numeroitu lista"/>
    <w:basedOn w:val="Leipteksti"/>
    <w:autoRedefine/>
    <w:qFormat/>
    <w:rsid w:val="00144707"/>
    <w:pPr>
      <w:numPr>
        <w:numId w:val="7"/>
      </w:numPr>
      <w:contextualSpacing/>
    </w:pPr>
  </w:style>
  <w:style w:type="paragraph" w:customStyle="1" w:styleId="Bullet-lista">
    <w:name w:val="Bullet-lista"/>
    <w:basedOn w:val="Leipteksti"/>
    <w:qFormat/>
    <w:rsid w:val="00914B92"/>
    <w:pPr>
      <w:numPr>
        <w:numId w:val="2"/>
      </w:numPr>
      <w:spacing w:after="0"/>
      <w:ind w:left="3118" w:hanging="425"/>
      <w:contextualSpacing/>
    </w:pPr>
  </w:style>
  <w:style w:type="character" w:styleId="Hyperlinkki">
    <w:name w:val="Hyperlink"/>
    <w:basedOn w:val="Kappaleenoletusfontti"/>
    <w:uiPriority w:val="99"/>
    <w:unhideWhenUsed/>
    <w:rsid w:val="001B18CC"/>
    <w:rPr>
      <w:rFonts w:ascii="Verdana" w:hAnsi="Verdana"/>
      <w:color w:val="0563C1" w:themeColor="hyperlink"/>
      <w:sz w:val="18"/>
      <w:u w:val="single"/>
      <w:lang w:val="fi-FI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1B18CC"/>
    <w:rPr>
      <w:rFonts w:ascii="Verdana" w:hAnsi="Verdana"/>
      <w:color w:val="605E5C"/>
      <w:sz w:val="18"/>
      <w:shd w:val="clear" w:color="auto" w:fill="E1DFDD"/>
      <w:lang w:val="fi-FI"/>
    </w:rPr>
  </w:style>
  <w:style w:type="numbering" w:styleId="111111">
    <w:name w:val="Outline List 2"/>
    <w:basedOn w:val="Eiluetteloa"/>
    <w:uiPriority w:val="99"/>
    <w:semiHidden/>
    <w:unhideWhenUsed/>
    <w:rsid w:val="000B5DF7"/>
    <w:pPr>
      <w:numPr>
        <w:numId w:val="3"/>
      </w:numPr>
    </w:pPr>
  </w:style>
  <w:style w:type="numbering" w:styleId="1ai">
    <w:name w:val="Outline List 1"/>
    <w:basedOn w:val="Eiluetteloa"/>
    <w:uiPriority w:val="99"/>
    <w:semiHidden/>
    <w:unhideWhenUsed/>
    <w:rsid w:val="000B5DF7"/>
    <w:pPr>
      <w:numPr>
        <w:numId w:val="4"/>
      </w:numPr>
    </w:pPr>
  </w:style>
  <w:style w:type="numbering" w:styleId="Artikkeliosa">
    <w:name w:val="Outline List 3"/>
    <w:basedOn w:val="Eiluetteloa"/>
    <w:uiPriority w:val="99"/>
    <w:semiHidden/>
    <w:unhideWhenUsed/>
    <w:rsid w:val="000B5DF7"/>
    <w:pPr>
      <w:numPr>
        <w:numId w:val="5"/>
      </w:numPr>
    </w:pPr>
  </w:style>
  <w:style w:type="paragraph" w:customStyle="1" w:styleId="TyyliLatinalainenLucidaCalligraphyVasen23cmEnsimmine">
    <w:name w:val="Tyyli (Latinalainen) Lucida Calligraphy Vasen:  23 cm Ensimmäine..."/>
    <w:basedOn w:val="Normaali"/>
    <w:rsid w:val="00E60D2F"/>
    <w:pPr>
      <w:ind w:left="1304" w:firstLine="1304"/>
    </w:pPr>
    <w:rPr>
      <w:rFonts w:ascii="Lucida Calligraphy" w:eastAsia="Times New Roman" w:hAnsi="Lucida Calligraphy" w:cs="Times New Roman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B12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12F3"/>
    <w:rPr>
      <w:rFonts w:ascii="Segoe UI" w:hAnsi="Segoe UI" w:cs="Segoe UI"/>
      <w:sz w:val="18"/>
      <w:szCs w:val="18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D05328"/>
    <w:pPr>
      <w:numPr>
        <w:numId w:val="0"/>
      </w:numPr>
      <w:spacing w:after="240"/>
      <w:outlineLvl w:val="9"/>
    </w:pPr>
    <w:rPr>
      <w:rFonts w:cstheme="majorBidi"/>
      <w:lang w:eastAsia="fi-FI"/>
    </w:rPr>
  </w:style>
  <w:style w:type="paragraph" w:styleId="Sisluet2">
    <w:name w:val="toc 2"/>
    <w:basedOn w:val="Normaali"/>
    <w:next w:val="Normaali"/>
    <w:autoRedefine/>
    <w:uiPriority w:val="39"/>
    <w:unhideWhenUsed/>
    <w:rsid w:val="007A3340"/>
    <w:pPr>
      <w:tabs>
        <w:tab w:val="left" w:pos="993"/>
        <w:tab w:val="right" w:leader="dot" w:pos="10065"/>
      </w:tabs>
      <w:ind w:left="425"/>
    </w:pPr>
  </w:style>
  <w:style w:type="paragraph" w:styleId="Sisluet1">
    <w:name w:val="toc 1"/>
    <w:basedOn w:val="Normaali"/>
    <w:next w:val="Normaali"/>
    <w:autoRedefine/>
    <w:uiPriority w:val="39"/>
    <w:unhideWhenUsed/>
    <w:rsid w:val="007A3340"/>
    <w:pPr>
      <w:tabs>
        <w:tab w:val="left" w:pos="400"/>
        <w:tab w:val="right" w:leader="dot" w:pos="10065"/>
      </w:tabs>
      <w:spacing w:after="120"/>
    </w:pPr>
    <w:rPr>
      <w:noProof/>
    </w:rPr>
  </w:style>
  <w:style w:type="paragraph" w:styleId="Sisluet3">
    <w:name w:val="toc 3"/>
    <w:basedOn w:val="Normaali"/>
    <w:next w:val="Normaali"/>
    <w:autoRedefine/>
    <w:uiPriority w:val="39"/>
    <w:unhideWhenUsed/>
    <w:rsid w:val="007A3340"/>
    <w:pPr>
      <w:tabs>
        <w:tab w:val="left" w:pos="1760"/>
        <w:tab w:val="right" w:leader="dot" w:pos="10065"/>
      </w:tabs>
      <w:spacing w:after="120"/>
      <w:ind w:left="1701" w:hanging="708"/>
    </w:pPr>
  </w:style>
  <w:style w:type="paragraph" w:styleId="Kuvaotsikko">
    <w:name w:val="caption"/>
    <w:basedOn w:val="Leipteksti"/>
    <w:next w:val="Normaali"/>
    <w:uiPriority w:val="35"/>
    <w:unhideWhenUsed/>
    <w:qFormat/>
    <w:rsid w:val="00BA2874"/>
    <w:pPr>
      <w:spacing w:before="120"/>
      <w:ind w:left="1661" w:firstLine="947"/>
    </w:pPr>
    <w:rPr>
      <w:iCs/>
      <w:szCs w:val="18"/>
    </w:rPr>
  </w:style>
  <w:style w:type="character" w:styleId="Kommentinviite">
    <w:name w:val="annotation reference"/>
    <w:basedOn w:val="Kappaleenoletusfontti"/>
    <w:uiPriority w:val="99"/>
    <w:semiHidden/>
    <w:unhideWhenUsed/>
    <w:rsid w:val="00A1427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rFonts w:ascii="Verdana" w:hAnsi="Verdana"/>
      <w:sz w:val="20"/>
      <w:szCs w:val="20"/>
    </w:rPr>
  </w:style>
  <w:style w:type="character" w:styleId="AvattuHyperlinkki">
    <w:name w:val="FollowedHyperlink"/>
    <w:basedOn w:val="Kappaleenoletusfontti"/>
    <w:uiPriority w:val="99"/>
    <w:semiHidden/>
    <w:unhideWhenUsed/>
    <w:rsid w:val="00A840BF"/>
    <w:rPr>
      <w:color w:val="954F72" w:themeColor="followedHyperlink"/>
      <w:u w:val="single"/>
    </w:rPr>
  </w:style>
  <w:style w:type="character" w:customStyle="1" w:styleId="Ratkaisematonmaininta2">
    <w:name w:val="Ratkaisematon maininta2"/>
    <w:basedOn w:val="Kappaleenoletusfontti"/>
    <w:uiPriority w:val="99"/>
    <w:semiHidden/>
    <w:unhideWhenUsed/>
    <w:rsid w:val="006247AF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8B3D0A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yvaep.f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77200-56C2-4490-843A-BA9206FDB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Potilasohje tai hoito-ohje</vt:lpstr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Potilasohje tai hoito-ohje</dc:title>
  <dc:subject/>
  <dc:creator>Kontiola Sanna</dc:creator>
  <cp:keywords/>
  <dc:description/>
  <cp:lastModifiedBy>Kiiala Sari</cp:lastModifiedBy>
  <cp:revision>2</cp:revision>
  <cp:lastPrinted>2023-01-04T11:43:00Z</cp:lastPrinted>
  <dcterms:created xsi:type="dcterms:W3CDTF">2025-08-12T10:28:00Z</dcterms:created>
  <dcterms:modified xsi:type="dcterms:W3CDTF">2025-08-12T10:28:00Z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c89547dd0e53f538e9db42fee84b8161640a89ffea2788169c40ba077c6e6ee4</vt:lpwstr>
  </property>
  <property fmtid="{D5CDD505-2E9C-101B-9397-08002B2CF9AE}" pid="3" name="MFiles_PGA382BC9860EC4137A8F19AA69CC54DE8">
    <vt:lpwstr>6131-2020-O</vt:lpwstr>
  </property>
</Properties>
</file>