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A6172D" w14:textId="29438F36" w:rsidR="0023673E" w:rsidRPr="004A1A41" w:rsidRDefault="00FB1162" w:rsidP="00921008">
      <w:pPr>
        <w:pStyle w:val="Kansiotsikko1"/>
        <w:spacing w:before="3000"/>
        <w:ind w:left="0"/>
        <w:jc w:val="center"/>
        <w:rPr>
          <w:sz w:val="48"/>
        </w:rPr>
      </w:pPr>
      <w:r w:rsidRPr="00FB1162">
        <w:rPr>
          <w:sz w:val="48"/>
        </w:rPr>
        <w:t xml:space="preserve">VALVONTASUUNNITELMA </w:t>
      </w:r>
      <w:r>
        <w:rPr>
          <w:sz w:val="48"/>
        </w:rPr>
        <w:br/>
        <w:t>2023</w:t>
      </w:r>
    </w:p>
    <w:p w14:paraId="04E2C1E4" w14:textId="37158590" w:rsidR="0023673E" w:rsidRDefault="00FB1162" w:rsidP="00921008">
      <w:pPr>
        <w:pStyle w:val="Kansialaotsikko"/>
        <w:ind w:left="0"/>
        <w:jc w:val="center"/>
      </w:pPr>
      <w:r w:rsidRPr="00FB1162">
        <w:t>Etelä-Pohjanmaan hyvinvointialue</w:t>
      </w:r>
    </w:p>
    <w:p w14:paraId="63402DAD" w14:textId="77777777" w:rsidR="00FB1162" w:rsidRDefault="00FB1162" w:rsidP="00F21C18">
      <w:pPr>
        <w:pStyle w:val="Tekijt"/>
        <w:rPr>
          <w:sz w:val="18"/>
          <w:szCs w:val="18"/>
        </w:rPr>
      </w:pPr>
    </w:p>
    <w:p w14:paraId="0FB84EF2" w14:textId="77777777" w:rsidR="00E97966" w:rsidRDefault="00E97966" w:rsidP="00F21C18">
      <w:pPr>
        <w:pStyle w:val="Tekijt"/>
        <w:rPr>
          <w:sz w:val="18"/>
          <w:szCs w:val="18"/>
        </w:rPr>
      </w:pPr>
    </w:p>
    <w:p w14:paraId="36B959C3" w14:textId="77777777" w:rsidR="00E97966" w:rsidRDefault="00E97966" w:rsidP="00F21C18">
      <w:pPr>
        <w:pStyle w:val="Tekijt"/>
        <w:rPr>
          <w:sz w:val="18"/>
          <w:szCs w:val="18"/>
        </w:rPr>
      </w:pPr>
    </w:p>
    <w:p w14:paraId="3E4CA115" w14:textId="77777777" w:rsidR="00E97966" w:rsidRDefault="00E97966" w:rsidP="00F21C18">
      <w:pPr>
        <w:pStyle w:val="Tekijt"/>
        <w:rPr>
          <w:sz w:val="18"/>
          <w:szCs w:val="18"/>
        </w:rPr>
      </w:pPr>
    </w:p>
    <w:p w14:paraId="0A08B7A2" w14:textId="4966D421" w:rsidR="00AC5FE5" w:rsidRDefault="006E5439" w:rsidP="00F21C18">
      <w:pPr>
        <w:pStyle w:val="Tekijt"/>
        <w:rPr>
          <w:sz w:val="18"/>
          <w:szCs w:val="18"/>
        </w:rPr>
      </w:pPr>
      <w:proofErr w:type="gramStart"/>
      <w:r>
        <w:rPr>
          <w:sz w:val="18"/>
          <w:szCs w:val="18"/>
        </w:rPr>
        <w:t xml:space="preserve">Hyväksytty </w:t>
      </w:r>
      <w:r w:rsidR="00FB1162">
        <w:rPr>
          <w:sz w:val="18"/>
          <w:szCs w:val="18"/>
        </w:rPr>
        <w:t>13.12.2022, Aluehallitus</w:t>
      </w:r>
      <w:proofErr w:type="gramEnd"/>
      <w:r w:rsidR="00FB1162">
        <w:rPr>
          <w:sz w:val="18"/>
          <w:szCs w:val="18"/>
        </w:rPr>
        <w:t xml:space="preserve"> </w:t>
      </w:r>
    </w:p>
    <w:p w14:paraId="08E4CD35" w14:textId="4F42D4DC" w:rsidR="0065721B" w:rsidRDefault="0065721B" w:rsidP="00F21C18">
      <w:pPr>
        <w:pStyle w:val="Tekijt"/>
        <w:rPr>
          <w:sz w:val="18"/>
          <w:szCs w:val="18"/>
        </w:rPr>
      </w:pPr>
      <w:r>
        <w:rPr>
          <w:sz w:val="18"/>
          <w:szCs w:val="18"/>
        </w:rPr>
        <w:fldChar w:fldCharType="begin"/>
      </w:r>
      <w:r>
        <w:rPr>
          <w:sz w:val="18"/>
          <w:szCs w:val="18"/>
        </w:rPr>
        <w:instrText xml:space="preserve"> DOCPROPERTY  "MFiles_PGA382BC9860EC4137A8F19AA69CC54DE8"  \* MERGEFORMAT </w:instrText>
      </w:r>
      <w:r>
        <w:rPr>
          <w:sz w:val="18"/>
          <w:szCs w:val="18"/>
        </w:rPr>
        <w:fldChar w:fldCharType="separate"/>
      </w:r>
      <w:proofErr w:type="gramStart"/>
      <w:r>
        <w:rPr>
          <w:sz w:val="18"/>
          <w:szCs w:val="18"/>
        </w:rPr>
        <w:t>8294-2023</w:t>
      </w:r>
      <w:proofErr w:type="gramEnd"/>
      <w:r>
        <w:rPr>
          <w:sz w:val="18"/>
          <w:szCs w:val="18"/>
        </w:rPr>
        <w:t>-O</w:t>
      </w:r>
      <w:r>
        <w:rPr>
          <w:sz w:val="18"/>
          <w:szCs w:val="18"/>
        </w:rPr>
        <w:fldChar w:fldCharType="end"/>
      </w:r>
      <w:bookmarkStart w:id="0" w:name="_GoBack"/>
      <w:bookmarkEnd w:id="0"/>
    </w:p>
    <w:p w14:paraId="6CEC6B90" w14:textId="702A7E71" w:rsidR="0023673E" w:rsidRDefault="0023673E" w:rsidP="00F21C18">
      <w:pPr>
        <w:pStyle w:val="Tekijt"/>
      </w:pPr>
      <w:r w:rsidRPr="00947D9A">
        <w:rPr>
          <w:b/>
        </w:rPr>
        <w:br w:type="page"/>
      </w:r>
    </w:p>
    <w:sdt>
      <w:sdtPr>
        <w:rPr>
          <w:rFonts w:eastAsiaTheme="minorHAnsi" w:cstheme="minorBidi"/>
          <w:b w:val="0"/>
          <w:sz w:val="20"/>
          <w:szCs w:val="24"/>
          <w:lang w:eastAsia="en-US"/>
        </w:rPr>
        <w:id w:val="-440914439"/>
        <w:docPartObj>
          <w:docPartGallery w:val="Table of Contents"/>
          <w:docPartUnique/>
        </w:docPartObj>
      </w:sdtPr>
      <w:sdtEndPr>
        <w:rPr>
          <w:bCs/>
        </w:rPr>
      </w:sdtEndPr>
      <w:sdtContent>
        <w:p w14:paraId="2285AC3F" w14:textId="77777777" w:rsidR="0023673E" w:rsidRDefault="0023673E" w:rsidP="0023673E">
          <w:pPr>
            <w:pStyle w:val="Sisllysluettelonotsikko"/>
            <w:spacing w:before="0"/>
          </w:pPr>
          <w:r>
            <w:t>Sisällys</w:t>
          </w:r>
        </w:p>
        <w:p w14:paraId="7755CF61" w14:textId="09220BB2" w:rsidR="001F79A1" w:rsidRDefault="0023673E">
          <w:pPr>
            <w:pStyle w:val="Sisluet1"/>
            <w:rPr>
              <w:rFonts w:asciiTheme="minorHAnsi" w:eastAsiaTheme="minorEastAsia" w:hAnsiTheme="minorHAnsi"/>
              <w:sz w:val="22"/>
              <w:szCs w:val="22"/>
              <w:lang w:eastAsia="fi-FI"/>
            </w:rPr>
          </w:pPr>
          <w:r>
            <w:rPr>
              <w:b/>
              <w:bCs/>
            </w:rPr>
            <w:fldChar w:fldCharType="begin"/>
          </w:r>
          <w:r>
            <w:rPr>
              <w:b/>
              <w:bCs/>
            </w:rPr>
            <w:instrText xml:space="preserve"> TOC \o "1-3" \h \z \u </w:instrText>
          </w:r>
          <w:r>
            <w:rPr>
              <w:b/>
              <w:bCs/>
            </w:rPr>
            <w:fldChar w:fldCharType="separate"/>
          </w:r>
          <w:hyperlink w:anchor="_Toc129957338" w:history="1">
            <w:r w:rsidR="001F79A1" w:rsidRPr="008A111F">
              <w:rPr>
                <w:rStyle w:val="Hyperlinkki"/>
              </w:rPr>
              <w:t>1</w:t>
            </w:r>
            <w:r w:rsidR="001F79A1">
              <w:rPr>
                <w:rFonts w:asciiTheme="minorHAnsi" w:eastAsiaTheme="minorEastAsia" w:hAnsiTheme="minorHAnsi"/>
                <w:sz w:val="22"/>
                <w:szCs w:val="22"/>
                <w:lang w:eastAsia="fi-FI"/>
              </w:rPr>
              <w:tab/>
            </w:r>
            <w:r w:rsidR="001F79A1" w:rsidRPr="008A111F">
              <w:rPr>
                <w:rStyle w:val="Hyperlinkki"/>
              </w:rPr>
              <w:t>Käsitteet</w:t>
            </w:r>
            <w:r w:rsidR="001F79A1">
              <w:rPr>
                <w:webHidden/>
              </w:rPr>
              <w:tab/>
            </w:r>
            <w:r w:rsidR="001F79A1">
              <w:rPr>
                <w:webHidden/>
              </w:rPr>
              <w:fldChar w:fldCharType="begin"/>
            </w:r>
            <w:r w:rsidR="001F79A1">
              <w:rPr>
                <w:webHidden/>
              </w:rPr>
              <w:instrText xml:space="preserve"> PAGEREF _Toc129957338 \h </w:instrText>
            </w:r>
            <w:r w:rsidR="001F79A1">
              <w:rPr>
                <w:webHidden/>
              </w:rPr>
            </w:r>
            <w:r w:rsidR="001F79A1">
              <w:rPr>
                <w:webHidden/>
              </w:rPr>
              <w:fldChar w:fldCharType="separate"/>
            </w:r>
            <w:r w:rsidR="00FC211A">
              <w:rPr>
                <w:webHidden/>
              </w:rPr>
              <w:t>4</w:t>
            </w:r>
            <w:r w:rsidR="001F79A1">
              <w:rPr>
                <w:webHidden/>
              </w:rPr>
              <w:fldChar w:fldCharType="end"/>
            </w:r>
          </w:hyperlink>
        </w:p>
        <w:p w14:paraId="3201C283" w14:textId="033FFEAF" w:rsidR="001F79A1" w:rsidRDefault="004B499D">
          <w:pPr>
            <w:pStyle w:val="Sisluet1"/>
            <w:rPr>
              <w:rFonts w:asciiTheme="minorHAnsi" w:eastAsiaTheme="minorEastAsia" w:hAnsiTheme="minorHAnsi"/>
              <w:sz w:val="22"/>
              <w:szCs w:val="22"/>
              <w:lang w:eastAsia="fi-FI"/>
            </w:rPr>
          </w:pPr>
          <w:hyperlink w:anchor="_Toc129957339" w:history="1">
            <w:r w:rsidR="001F79A1" w:rsidRPr="008A111F">
              <w:rPr>
                <w:rStyle w:val="Hyperlinkki"/>
              </w:rPr>
              <w:t>2</w:t>
            </w:r>
            <w:r w:rsidR="001F79A1">
              <w:rPr>
                <w:rFonts w:asciiTheme="minorHAnsi" w:eastAsiaTheme="minorEastAsia" w:hAnsiTheme="minorHAnsi"/>
                <w:sz w:val="22"/>
                <w:szCs w:val="22"/>
                <w:lang w:eastAsia="fi-FI"/>
              </w:rPr>
              <w:tab/>
            </w:r>
            <w:r w:rsidR="001F79A1" w:rsidRPr="008A111F">
              <w:rPr>
                <w:rStyle w:val="Hyperlinkki"/>
              </w:rPr>
              <w:t>Johdanto</w:t>
            </w:r>
            <w:r w:rsidR="001F79A1">
              <w:rPr>
                <w:webHidden/>
              </w:rPr>
              <w:tab/>
            </w:r>
            <w:r w:rsidR="001F79A1">
              <w:rPr>
                <w:webHidden/>
              </w:rPr>
              <w:fldChar w:fldCharType="begin"/>
            </w:r>
            <w:r w:rsidR="001F79A1">
              <w:rPr>
                <w:webHidden/>
              </w:rPr>
              <w:instrText xml:space="preserve"> PAGEREF _Toc129957339 \h </w:instrText>
            </w:r>
            <w:r w:rsidR="001F79A1">
              <w:rPr>
                <w:webHidden/>
              </w:rPr>
            </w:r>
            <w:r w:rsidR="001F79A1">
              <w:rPr>
                <w:webHidden/>
              </w:rPr>
              <w:fldChar w:fldCharType="separate"/>
            </w:r>
            <w:r w:rsidR="00FC211A">
              <w:rPr>
                <w:webHidden/>
              </w:rPr>
              <w:t>5</w:t>
            </w:r>
            <w:r w:rsidR="001F79A1">
              <w:rPr>
                <w:webHidden/>
              </w:rPr>
              <w:fldChar w:fldCharType="end"/>
            </w:r>
          </w:hyperlink>
        </w:p>
        <w:p w14:paraId="088FE240" w14:textId="0C6D53AD" w:rsidR="001F79A1" w:rsidRDefault="004B499D">
          <w:pPr>
            <w:pStyle w:val="Sisluet1"/>
            <w:rPr>
              <w:rFonts w:asciiTheme="minorHAnsi" w:eastAsiaTheme="minorEastAsia" w:hAnsiTheme="minorHAnsi"/>
              <w:sz w:val="22"/>
              <w:szCs w:val="22"/>
              <w:lang w:eastAsia="fi-FI"/>
            </w:rPr>
          </w:pPr>
          <w:hyperlink w:anchor="_Toc129957340" w:history="1">
            <w:r w:rsidR="001F79A1" w:rsidRPr="008A111F">
              <w:rPr>
                <w:rStyle w:val="Hyperlinkki"/>
              </w:rPr>
              <w:t>3</w:t>
            </w:r>
            <w:r w:rsidR="001F79A1">
              <w:rPr>
                <w:rFonts w:asciiTheme="minorHAnsi" w:eastAsiaTheme="minorEastAsia" w:hAnsiTheme="minorHAnsi"/>
                <w:sz w:val="22"/>
                <w:szCs w:val="22"/>
                <w:lang w:eastAsia="fi-FI"/>
              </w:rPr>
              <w:tab/>
            </w:r>
            <w:r w:rsidR="001F79A1" w:rsidRPr="008A111F">
              <w:rPr>
                <w:rStyle w:val="Hyperlinkki"/>
              </w:rPr>
              <w:t>Valvontasuunnitelman laatiminen ja raportointi</w:t>
            </w:r>
            <w:r w:rsidR="001F79A1">
              <w:rPr>
                <w:webHidden/>
              </w:rPr>
              <w:tab/>
            </w:r>
            <w:r w:rsidR="001F79A1">
              <w:rPr>
                <w:webHidden/>
              </w:rPr>
              <w:fldChar w:fldCharType="begin"/>
            </w:r>
            <w:r w:rsidR="001F79A1">
              <w:rPr>
                <w:webHidden/>
              </w:rPr>
              <w:instrText xml:space="preserve"> PAGEREF _Toc129957340 \h </w:instrText>
            </w:r>
            <w:r w:rsidR="001F79A1">
              <w:rPr>
                <w:webHidden/>
              </w:rPr>
            </w:r>
            <w:r w:rsidR="001F79A1">
              <w:rPr>
                <w:webHidden/>
              </w:rPr>
              <w:fldChar w:fldCharType="separate"/>
            </w:r>
            <w:r w:rsidR="00FC211A">
              <w:rPr>
                <w:webHidden/>
              </w:rPr>
              <w:t>6</w:t>
            </w:r>
            <w:r w:rsidR="001F79A1">
              <w:rPr>
                <w:webHidden/>
              </w:rPr>
              <w:fldChar w:fldCharType="end"/>
            </w:r>
          </w:hyperlink>
        </w:p>
        <w:p w14:paraId="12E76FBE" w14:textId="1BA7CE2D" w:rsidR="001F79A1" w:rsidRDefault="004B499D">
          <w:pPr>
            <w:pStyle w:val="Sisluet1"/>
            <w:rPr>
              <w:rFonts w:asciiTheme="minorHAnsi" w:eastAsiaTheme="minorEastAsia" w:hAnsiTheme="minorHAnsi"/>
              <w:sz w:val="22"/>
              <w:szCs w:val="22"/>
              <w:lang w:eastAsia="fi-FI"/>
            </w:rPr>
          </w:pPr>
          <w:hyperlink w:anchor="_Toc129957341" w:history="1">
            <w:r w:rsidR="001F79A1" w:rsidRPr="008A111F">
              <w:rPr>
                <w:rStyle w:val="Hyperlinkki"/>
              </w:rPr>
              <w:t>4</w:t>
            </w:r>
            <w:r w:rsidR="001F79A1">
              <w:rPr>
                <w:rFonts w:asciiTheme="minorHAnsi" w:eastAsiaTheme="minorEastAsia" w:hAnsiTheme="minorHAnsi"/>
                <w:sz w:val="22"/>
                <w:szCs w:val="22"/>
                <w:lang w:eastAsia="fi-FI"/>
              </w:rPr>
              <w:tab/>
            </w:r>
            <w:r w:rsidR="001F79A1" w:rsidRPr="008A111F">
              <w:rPr>
                <w:rStyle w:val="Hyperlinkki"/>
              </w:rPr>
              <w:t>Valvonnan tarkoitus ja tavoite</w:t>
            </w:r>
            <w:r w:rsidR="001F79A1">
              <w:rPr>
                <w:webHidden/>
              </w:rPr>
              <w:tab/>
            </w:r>
            <w:r w:rsidR="001F79A1">
              <w:rPr>
                <w:webHidden/>
              </w:rPr>
              <w:fldChar w:fldCharType="begin"/>
            </w:r>
            <w:r w:rsidR="001F79A1">
              <w:rPr>
                <w:webHidden/>
              </w:rPr>
              <w:instrText xml:space="preserve"> PAGEREF _Toc129957341 \h </w:instrText>
            </w:r>
            <w:r w:rsidR="001F79A1">
              <w:rPr>
                <w:webHidden/>
              </w:rPr>
            </w:r>
            <w:r w:rsidR="001F79A1">
              <w:rPr>
                <w:webHidden/>
              </w:rPr>
              <w:fldChar w:fldCharType="separate"/>
            </w:r>
            <w:r w:rsidR="00FC211A">
              <w:rPr>
                <w:webHidden/>
              </w:rPr>
              <w:t>7</w:t>
            </w:r>
            <w:r w:rsidR="001F79A1">
              <w:rPr>
                <w:webHidden/>
              </w:rPr>
              <w:fldChar w:fldCharType="end"/>
            </w:r>
          </w:hyperlink>
        </w:p>
        <w:p w14:paraId="53B6923B" w14:textId="22E43847" w:rsidR="001F79A1" w:rsidRDefault="004B499D">
          <w:pPr>
            <w:pStyle w:val="Sisluet1"/>
            <w:rPr>
              <w:rFonts w:asciiTheme="minorHAnsi" w:eastAsiaTheme="minorEastAsia" w:hAnsiTheme="minorHAnsi"/>
              <w:sz w:val="22"/>
              <w:szCs w:val="22"/>
              <w:lang w:eastAsia="fi-FI"/>
            </w:rPr>
          </w:pPr>
          <w:hyperlink w:anchor="_Toc129957342" w:history="1">
            <w:r w:rsidR="001F79A1" w:rsidRPr="008A111F">
              <w:rPr>
                <w:rStyle w:val="Hyperlinkki"/>
              </w:rPr>
              <w:t>5</w:t>
            </w:r>
            <w:r w:rsidR="001F79A1">
              <w:rPr>
                <w:rFonts w:asciiTheme="minorHAnsi" w:eastAsiaTheme="minorEastAsia" w:hAnsiTheme="minorHAnsi"/>
                <w:sz w:val="22"/>
                <w:szCs w:val="22"/>
                <w:lang w:eastAsia="fi-FI"/>
              </w:rPr>
              <w:tab/>
            </w:r>
            <w:r w:rsidR="001F79A1" w:rsidRPr="008A111F">
              <w:rPr>
                <w:rStyle w:val="Hyperlinkki"/>
              </w:rPr>
              <w:t>Valvonnan organisoituminen</w:t>
            </w:r>
            <w:r w:rsidR="001F79A1">
              <w:rPr>
                <w:webHidden/>
              </w:rPr>
              <w:tab/>
            </w:r>
            <w:r w:rsidR="001F79A1">
              <w:rPr>
                <w:webHidden/>
              </w:rPr>
              <w:fldChar w:fldCharType="begin"/>
            </w:r>
            <w:r w:rsidR="001F79A1">
              <w:rPr>
                <w:webHidden/>
              </w:rPr>
              <w:instrText xml:space="preserve"> PAGEREF _Toc129957342 \h </w:instrText>
            </w:r>
            <w:r w:rsidR="001F79A1">
              <w:rPr>
                <w:webHidden/>
              </w:rPr>
            </w:r>
            <w:r w:rsidR="001F79A1">
              <w:rPr>
                <w:webHidden/>
              </w:rPr>
              <w:fldChar w:fldCharType="separate"/>
            </w:r>
            <w:r w:rsidR="00FC211A">
              <w:rPr>
                <w:webHidden/>
              </w:rPr>
              <w:t>10</w:t>
            </w:r>
            <w:r w:rsidR="001F79A1">
              <w:rPr>
                <w:webHidden/>
              </w:rPr>
              <w:fldChar w:fldCharType="end"/>
            </w:r>
          </w:hyperlink>
        </w:p>
        <w:p w14:paraId="1E14C2D8" w14:textId="190E61AC" w:rsidR="001F79A1" w:rsidRDefault="004B499D">
          <w:pPr>
            <w:pStyle w:val="Sisluet2"/>
            <w:rPr>
              <w:rFonts w:asciiTheme="minorHAnsi" w:eastAsiaTheme="minorEastAsia" w:hAnsiTheme="minorHAnsi"/>
              <w:noProof/>
              <w:sz w:val="22"/>
              <w:szCs w:val="22"/>
              <w:lang w:eastAsia="fi-FI"/>
            </w:rPr>
          </w:pPr>
          <w:hyperlink w:anchor="_Toc129957343" w:history="1">
            <w:r w:rsidR="001F79A1" w:rsidRPr="008A111F">
              <w:rPr>
                <w:rStyle w:val="Hyperlinkki"/>
                <w:noProof/>
              </w:rPr>
              <w:t>5.1</w:t>
            </w:r>
            <w:r w:rsidR="001F79A1">
              <w:rPr>
                <w:rFonts w:asciiTheme="minorHAnsi" w:eastAsiaTheme="minorEastAsia" w:hAnsiTheme="minorHAnsi"/>
                <w:noProof/>
                <w:sz w:val="22"/>
                <w:szCs w:val="22"/>
                <w:lang w:eastAsia="fi-FI"/>
              </w:rPr>
              <w:tab/>
            </w:r>
            <w:r w:rsidR="001F79A1" w:rsidRPr="008A111F">
              <w:rPr>
                <w:rStyle w:val="Hyperlinkki"/>
                <w:noProof/>
              </w:rPr>
              <w:t>Kansallinen taso</w:t>
            </w:r>
            <w:r w:rsidR="001F79A1">
              <w:rPr>
                <w:noProof/>
                <w:webHidden/>
              </w:rPr>
              <w:tab/>
            </w:r>
            <w:r w:rsidR="001F79A1">
              <w:rPr>
                <w:noProof/>
                <w:webHidden/>
              </w:rPr>
              <w:fldChar w:fldCharType="begin"/>
            </w:r>
            <w:r w:rsidR="001F79A1">
              <w:rPr>
                <w:noProof/>
                <w:webHidden/>
              </w:rPr>
              <w:instrText xml:space="preserve"> PAGEREF _Toc129957343 \h </w:instrText>
            </w:r>
            <w:r w:rsidR="001F79A1">
              <w:rPr>
                <w:noProof/>
                <w:webHidden/>
              </w:rPr>
            </w:r>
            <w:r w:rsidR="001F79A1">
              <w:rPr>
                <w:noProof/>
                <w:webHidden/>
              </w:rPr>
              <w:fldChar w:fldCharType="separate"/>
            </w:r>
            <w:r w:rsidR="00FC211A">
              <w:rPr>
                <w:noProof/>
                <w:webHidden/>
              </w:rPr>
              <w:t>10</w:t>
            </w:r>
            <w:r w:rsidR="001F79A1">
              <w:rPr>
                <w:noProof/>
                <w:webHidden/>
              </w:rPr>
              <w:fldChar w:fldCharType="end"/>
            </w:r>
          </w:hyperlink>
        </w:p>
        <w:p w14:paraId="1D83910B" w14:textId="5B613AFD" w:rsidR="001F79A1" w:rsidRDefault="004B499D">
          <w:pPr>
            <w:pStyle w:val="Sisluet2"/>
            <w:rPr>
              <w:rFonts w:asciiTheme="minorHAnsi" w:eastAsiaTheme="minorEastAsia" w:hAnsiTheme="minorHAnsi"/>
              <w:noProof/>
              <w:sz w:val="22"/>
              <w:szCs w:val="22"/>
              <w:lang w:eastAsia="fi-FI"/>
            </w:rPr>
          </w:pPr>
          <w:hyperlink w:anchor="_Toc129957344" w:history="1">
            <w:r w:rsidR="001F79A1" w:rsidRPr="008A111F">
              <w:rPr>
                <w:rStyle w:val="Hyperlinkki"/>
                <w:noProof/>
              </w:rPr>
              <w:t>5.2</w:t>
            </w:r>
            <w:r w:rsidR="001F79A1">
              <w:rPr>
                <w:rFonts w:asciiTheme="minorHAnsi" w:eastAsiaTheme="minorEastAsia" w:hAnsiTheme="minorHAnsi"/>
                <w:noProof/>
                <w:sz w:val="22"/>
                <w:szCs w:val="22"/>
                <w:lang w:eastAsia="fi-FI"/>
              </w:rPr>
              <w:tab/>
            </w:r>
            <w:r w:rsidR="001F79A1" w:rsidRPr="008A111F">
              <w:rPr>
                <w:rStyle w:val="Hyperlinkki"/>
                <w:noProof/>
              </w:rPr>
              <w:t>Valvonnan organisoituminen hyvinvointialueella</w:t>
            </w:r>
            <w:r w:rsidR="001F79A1">
              <w:rPr>
                <w:noProof/>
                <w:webHidden/>
              </w:rPr>
              <w:tab/>
            </w:r>
            <w:r w:rsidR="001F79A1">
              <w:rPr>
                <w:noProof/>
                <w:webHidden/>
              </w:rPr>
              <w:fldChar w:fldCharType="begin"/>
            </w:r>
            <w:r w:rsidR="001F79A1">
              <w:rPr>
                <w:noProof/>
                <w:webHidden/>
              </w:rPr>
              <w:instrText xml:space="preserve"> PAGEREF _Toc129957344 \h </w:instrText>
            </w:r>
            <w:r w:rsidR="001F79A1">
              <w:rPr>
                <w:noProof/>
                <w:webHidden/>
              </w:rPr>
            </w:r>
            <w:r w:rsidR="001F79A1">
              <w:rPr>
                <w:noProof/>
                <w:webHidden/>
              </w:rPr>
              <w:fldChar w:fldCharType="separate"/>
            </w:r>
            <w:r w:rsidR="00FC211A">
              <w:rPr>
                <w:noProof/>
                <w:webHidden/>
              </w:rPr>
              <w:t>11</w:t>
            </w:r>
            <w:r w:rsidR="001F79A1">
              <w:rPr>
                <w:noProof/>
                <w:webHidden/>
              </w:rPr>
              <w:fldChar w:fldCharType="end"/>
            </w:r>
          </w:hyperlink>
        </w:p>
        <w:p w14:paraId="5B600BCA" w14:textId="55193CE0" w:rsidR="001F79A1" w:rsidRDefault="004B499D">
          <w:pPr>
            <w:pStyle w:val="Sisluet1"/>
            <w:rPr>
              <w:rFonts w:asciiTheme="minorHAnsi" w:eastAsiaTheme="minorEastAsia" w:hAnsiTheme="minorHAnsi"/>
              <w:sz w:val="22"/>
              <w:szCs w:val="22"/>
              <w:lang w:eastAsia="fi-FI"/>
            </w:rPr>
          </w:pPr>
          <w:hyperlink w:anchor="_Toc129957345" w:history="1">
            <w:r w:rsidR="001F79A1" w:rsidRPr="008A111F">
              <w:rPr>
                <w:rStyle w:val="Hyperlinkki"/>
              </w:rPr>
              <w:t>6</w:t>
            </w:r>
            <w:r w:rsidR="001F79A1">
              <w:rPr>
                <w:rFonts w:asciiTheme="minorHAnsi" w:eastAsiaTheme="minorEastAsia" w:hAnsiTheme="minorHAnsi"/>
                <w:sz w:val="22"/>
                <w:szCs w:val="22"/>
                <w:lang w:eastAsia="fi-FI"/>
              </w:rPr>
              <w:tab/>
            </w:r>
            <w:r w:rsidR="001F79A1" w:rsidRPr="008A111F">
              <w:rPr>
                <w:rStyle w:val="Hyperlinkki"/>
              </w:rPr>
              <w:t>Valvonnan kohdentaminen</w:t>
            </w:r>
            <w:r w:rsidR="001F79A1">
              <w:rPr>
                <w:webHidden/>
              </w:rPr>
              <w:tab/>
            </w:r>
            <w:r w:rsidR="001F79A1">
              <w:rPr>
                <w:webHidden/>
              </w:rPr>
              <w:fldChar w:fldCharType="begin"/>
            </w:r>
            <w:r w:rsidR="001F79A1">
              <w:rPr>
                <w:webHidden/>
              </w:rPr>
              <w:instrText xml:space="preserve"> PAGEREF _Toc129957345 \h </w:instrText>
            </w:r>
            <w:r w:rsidR="001F79A1">
              <w:rPr>
                <w:webHidden/>
              </w:rPr>
            </w:r>
            <w:r w:rsidR="001F79A1">
              <w:rPr>
                <w:webHidden/>
              </w:rPr>
              <w:fldChar w:fldCharType="separate"/>
            </w:r>
            <w:r w:rsidR="00FC211A">
              <w:rPr>
                <w:webHidden/>
              </w:rPr>
              <w:t>12</w:t>
            </w:r>
            <w:r w:rsidR="001F79A1">
              <w:rPr>
                <w:webHidden/>
              </w:rPr>
              <w:fldChar w:fldCharType="end"/>
            </w:r>
          </w:hyperlink>
        </w:p>
        <w:p w14:paraId="0EB13873" w14:textId="158E238B" w:rsidR="001F79A1" w:rsidRDefault="004B499D">
          <w:pPr>
            <w:pStyle w:val="Sisluet1"/>
            <w:rPr>
              <w:rFonts w:asciiTheme="minorHAnsi" w:eastAsiaTheme="minorEastAsia" w:hAnsiTheme="minorHAnsi"/>
              <w:sz w:val="22"/>
              <w:szCs w:val="22"/>
              <w:lang w:eastAsia="fi-FI"/>
            </w:rPr>
          </w:pPr>
          <w:hyperlink w:anchor="_Toc129957346" w:history="1">
            <w:r w:rsidR="001F79A1" w:rsidRPr="008A111F">
              <w:rPr>
                <w:rStyle w:val="Hyperlinkki"/>
              </w:rPr>
              <w:t>7</w:t>
            </w:r>
            <w:r w:rsidR="001F79A1">
              <w:rPr>
                <w:rFonts w:asciiTheme="minorHAnsi" w:eastAsiaTheme="minorEastAsia" w:hAnsiTheme="minorHAnsi"/>
                <w:sz w:val="22"/>
                <w:szCs w:val="22"/>
                <w:lang w:eastAsia="fi-FI"/>
              </w:rPr>
              <w:tab/>
            </w:r>
            <w:r w:rsidR="001F79A1" w:rsidRPr="008A111F">
              <w:rPr>
                <w:rStyle w:val="Hyperlinkki"/>
              </w:rPr>
              <w:t>Valvonnan painopisteet vuonna 2023</w:t>
            </w:r>
            <w:r w:rsidR="001F79A1">
              <w:rPr>
                <w:webHidden/>
              </w:rPr>
              <w:tab/>
            </w:r>
            <w:r w:rsidR="001F79A1">
              <w:rPr>
                <w:webHidden/>
              </w:rPr>
              <w:fldChar w:fldCharType="begin"/>
            </w:r>
            <w:r w:rsidR="001F79A1">
              <w:rPr>
                <w:webHidden/>
              </w:rPr>
              <w:instrText xml:space="preserve"> PAGEREF _Toc129957346 \h </w:instrText>
            </w:r>
            <w:r w:rsidR="001F79A1">
              <w:rPr>
                <w:webHidden/>
              </w:rPr>
            </w:r>
            <w:r w:rsidR="001F79A1">
              <w:rPr>
                <w:webHidden/>
              </w:rPr>
              <w:fldChar w:fldCharType="separate"/>
            </w:r>
            <w:r w:rsidR="00FC211A">
              <w:rPr>
                <w:webHidden/>
              </w:rPr>
              <w:t>12</w:t>
            </w:r>
            <w:r w:rsidR="001F79A1">
              <w:rPr>
                <w:webHidden/>
              </w:rPr>
              <w:fldChar w:fldCharType="end"/>
            </w:r>
          </w:hyperlink>
        </w:p>
        <w:p w14:paraId="3FCF551D" w14:textId="6A5082D3" w:rsidR="001F79A1" w:rsidRDefault="004B499D">
          <w:pPr>
            <w:pStyle w:val="Sisluet1"/>
            <w:rPr>
              <w:rFonts w:asciiTheme="minorHAnsi" w:eastAsiaTheme="minorEastAsia" w:hAnsiTheme="minorHAnsi"/>
              <w:sz w:val="22"/>
              <w:szCs w:val="22"/>
              <w:lang w:eastAsia="fi-FI"/>
            </w:rPr>
          </w:pPr>
          <w:hyperlink w:anchor="_Toc129957347" w:history="1">
            <w:r w:rsidR="001F79A1" w:rsidRPr="008A111F">
              <w:rPr>
                <w:rStyle w:val="Hyperlinkki"/>
              </w:rPr>
              <w:t>8</w:t>
            </w:r>
            <w:r w:rsidR="001F79A1">
              <w:rPr>
                <w:rFonts w:asciiTheme="minorHAnsi" w:eastAsiaTheme="minorEastAsia" w:hAnsiTheme="minorHAnsi"/>
                <w:sz w:val="22"/>
                <w:szCs w:val="22"/>
                <w:lang w:eastAsia="fi-FI"/>
              </w:rPr>
              <w:tab/>
            </w:r>
            <w:r w:rsidR="001F79A1" w:rsidRPr="008A111F">
              <w:rPr>
                <w:rStyle w:val="Hyperlinkki"/>
              </w:rPr>
              <w:t>Valvonnan toteuttaminen</w:t>
            </w:r>
            <w:r w:rsidR="001F79A1">
              <w:rPr>
                <w:webHidden/>
              </w:rPr>
              <w:tab/>
            </w:r>
            <w:r w:rsidR="001F79A1">
              <w:rPr>
                <w:webHidden/>
              </w:rPr>
              <w:fldChar w:fldCharType="begin"/>
            </w:r>
            <w:r w:rsidR="001F79A1">
              <w:rPr>
                <w:webHidden/>
              </w:rPr>
              <w:instrText xml:space="preserve"> PAGEREF _Toc129957347 \h </w:instrText>
            </w:r>
            <w:r w:rsidR="001F79A1">
              <w:rPr>
                <w:webHidden/>
              </w:rPr>
            </w:r>
            <w:r w:rsidR="001F79A1">
              <w:rPr>
                <w:webHidden/>
              </w:rPr>
              <w:fldChar w:fldCharType="separate"/>
            </w:r>
            <w:r w:rsidR="00FC211A">
              <w:rPr>
                <w:webHidden/>
              </w:rPr>
              <w:t>13</w:t>
            </w:r>
            <w:r w:rsidR="001F79A1">
              <w:rPr>
                <w:webHidden/>
              </w:rPr>
              <w:fldChar w:fldCharType="end"/>
            </w:r>
          </w:hyperlink>
        </w:p>
        <w:p w14:paraId="1001225D" w14:textId="7EA2D6C6" w:rsidR="001F79A1" w:rsidRDefault="004B499D">
          <w:pPr>
            <w:pStyle w:val="Sisluet2"/>
            <w:rPr>
              <w:rFonts w:asciiTheme="minorHAnsi" w:eastAsiaTheme="minorEastAsia" w:hAnsiTheme="minorHAnsi"/>
              <w:noProof/>
              <w:sz w:val="22"/>
              <w:szCs w:val="22"/>
              <w:lang w:eastAsia="fi-FI"/>
            </w:rPr>
          </w:pPr>
          <w:hyperlink w:anchor="_Toc129957348" w:history="1">
            <w:r w:rsidR="001F79A1" w:rsidRPr="008A111F">
              <w:rPr>
                <w:rStyle w:val="Hyperlinkki"/>
                <w:noProof/>
              </w:rPr>
              <w:t>8.1</w:t>
            </w:r>
            <w:r w:rsidR="001F79A1">
              <w:rPr>
                <w:rFonts w:asciiTheme="minorHAnsi" w:eastAsiaTheme="minorEastAsia" w:hAnsiTheme="minorHAnsi"/>
                <w:noProof/>
                <w:sz w:val="22"/>
                <w:szCs w:val="22"/>
                <w:lang w:eastAsia="fi-FI"/>
              </w:rPr>
              <w:tab/>
            </w:r>
            <w:r w:rsidR="001F79A1" w:rsidRPr="008A111F">
              <w:rPr>
                <w:rStyle w:val="Hyperlinkki"/>
                <w:noProof/>
              </w:rPr>
              <w:t>Omavalvonta</w:t>
            </w:r>
            <w:r w:rsidR="001F79A1">
              <w:rPr>
                <w:noProof/>
                <w:webHidden/>
              </w:rPr>
              <w:tab/>
            </w:r>
            <w:r w:rsidR="001F79A1">
              <w:rPr>
                <w:noProof/>
                <w:webHidden/>
              </w:rPr>
              <w:fldChar w:fldCharType="begin"/>
            </w:r>
            <w:r w:rsidR="001F79A1">
              <w:rPr>
                <w:noProof/>
                <w:webHidden/>
              </w:rPr>
              <w:instrText xml:space="preserve"> PAGEREF _Toc129957348 \h </w:instrText>
            </w:r>
            <w:r w:rsidR="001F79A1">
              <w:rPr>
                <w:noProof/>
                <w:webHidden/>
              </w:rPr>
            </w:r>
            <w:r w:rsidR="001F79A1">
              <w:rPr>
                <w:noProof/>
                <w:webHidden/>
              </w:rPr>
              <w:fldChar w:fldCharType="separate"/>
            </w:r>
            <w:r w:rsidR="00FC211A">
              <w:rPr>
                <w:noProof/>
                <w:webHidden/>
              </w:rPr>
              <w:t>13</w:t>
            </w:r>
            <w:r w:rsidR="001F79A1">
              <w:rPr>
                <w:noProof/>
                <w:webHidden/>
              </w:rPr>
              <w:fldChar w:fldCharType="end"/>
            </w:r>
          </w:hyperlink>
        </w:p>
        <w:p w14:paraId="169001AF" w14:textId="1E31D4B1" w:rsidR="001F79A1" w:rsidRDefault="004B499D">
          <w:pPr>
            <w:pStyle w:val="Sisluet2"/>
            <w:rPr>
              <w:rFonts w:asciiTheme="minorHAnsi" w:eastAsiaTheme="minorEastAsia" w:hAnsiTheme="minorHAnsi"/>
              <w:noProof/>
              <w:sz w:val="22"/>
              <w:szCs w:val="22"/>
              <w:lang w:eastAsia="fi-FI"/>
            </w:rPr>
          </w:pPr>
          <w:hyperlink w:anchor="_Toc129957349" w:history="1">
            <w:r w:rsidR="001F79A1" w:rsidRPr="008A111F">
              <w:rPr>
                <w:rStyle w:val="Hyperlinkki"/>
                <w:noProof/>
              </w:rPr>
              <w:t>8.2</w:t>
            </w:r>
            <w:r w:rsidR="001F79A1">
              <w:rPr>
                <w:rFonts w:asciiTheme="minorHAnsi" w:eastAsiaTheme="minorEastAsia" w:hAnsiTheme="minorHAnsi"/>
                <w:noProof/>
                <w:sz w:val="22"/>
                <w:szCs w:val="22"/>
                <w:lang w:eastAsia="fi-FI"/>
              </w:rPr>
              <w:tab/>
            </w:r>
            <w:r w:rsidR="001F79A1" w:rsidRPr="008A111F">
              <w:rPr>
                <w:rStyle w:val="Hyperlinkki"/>
                <w:noProof/>
              </w:rPr>
              <w:t>Ennakollinen valvonta</w:t>
            </w:r>
            <w:r w:rsidR="001F79A1">
              <w:rPr>
                <w:noProof/>
                <w:webHidden/>
              </w:rPr>
              <w:tab/>
            </w:r>
            <w:r w:rsidR="001F79A1">
              <w:rPr>
                <w:noProof/>
                <w:webHidden/>
              </w:rPr>
              <w:fldChar w:fldCharType="begin"/>
            </w:r>
            <w:r w:rsidR="001F79A1">
              <w:rPr>
                <w:noProof/>
                <w:webHidden/>
              </w:rPr>
              <w:instrText xml:space="preserve"> PAGEREF _Toc129957349 \h </w:instrText>
            </w:r>
            <w:r w:rsidR="001F79A1">
              <w:rPr>
                <w:noProof/>
                <w:webHidden/>
              </w:rPr>
            </w:r>
            <w:r w:rsidR="001F79A1">
              <w:rPr>
                <w:noProof/>
                <w:webHidden/>
              </w:rPr>
              <w:fldChar w:fldCharType="separate"/>
            </w:r>
            <w:r w:rsidR="00FC211A">
              <w:rPr>
                <w:noProof/>
                <w:webHidden/>
              </w:rPr>
              <w:t>14</w:t>
            </w:r>
            <w:r w:rsidR="001F79A1">
              <w:rPr>
                <w:noProof/>
                <w:webHidden/>
              </w:rPr>
              <w:fldChar w:fldCharType="end"/>
            </w:r>
          </w:hyperlink>
        </w:p>
        <w:p w14:paraId="2D9D5D62" w14:textId="7694E0AD" w:rsidR="001F79A1" w:rsidRDefault="004B499D">
          <w:pPr>
            <w:pStyle w:val="Sisluet2"/>
            <w:rPr>
              <w:rFonts w:asciiTheme="minorHAnsi" w:eastAsiaTheme="minorEastAsia" w:hAnsiTheme="minorHAnsi"/>
              <w:noProof/>
              <w:sz w:val="22"/>
              <w:szCs w:val="22"/>
              <w:lang w:eastAsia="fi-FI"/>
            </w:rPr>
          </w:pPr>
          <w:hyperlink w:anchor="_Toc129957350" w:history="1">
            <w:r w:rsidR="001F79A1" w:rsidRPr="008A111F">
              <w:rPr>
                <w:rStyle w:val="Hyperlinkki"/>
                <w:noProof/>
              </w:rPr>
              <w:t>8.3</w:t>
            </w:r>
            <w:r w:rsidR="001F79A1">
              <w:rPr>
                <w:rFonts w:asciiTheme="minorHAnsi" w:eastAsiaTheme="minorEastAsia" w:hAnsiTheme="minorHAnsi"/>
                <w:noProof/>
                <w:sz w:val="22"/>
                <w:szCs w:val="22"/>
                <w:lang w:eastAsia="fi-FI"/>
              </w:rPr>
              <w:tab/>
            </w:r>
            <w:r w:rsidR="001F79A1" w:rsidRPr="008A111F">
              <w:rPr>
                <w:rStyle w:val="Hyperlinkki"/>
                <w:noProof/>
              </w:rPr>
              <w:t>Suunnitelmallinen valvonta</w:t>
            </w:r>
            <w:r w:rsidR="001F79A1">
              <w:rPr>
                <w:noProof/>
                <w:webHidden/>
              </w:rPr>
              <w:tab/>
            </w:r>
            <w:r w:rsidR="001F79A1">
              <w:rPr>
                <w:noProof/>
                <w:webHidden/>
              </w:rPr>
              <w:fldChar w:fldCharType="begin"/>
            </w:r>
            <w:r w:rsidR="001F79A1">
              <w:rPr>
                <w:noProof/>
                <w:webHidden/>
              </w:rPr>
              <w:instrText xml:space="preserve"> PAGEREF _Toc129957350 \h </w:instrText>
            </w:r>
            <w:r w:rsidR="001F79A1">
              <w:rPr>
                <w:noProof/>
                <w:webHidden/>
              </w:rPr>
            </w:r>
            <w:r w:rsidR="001F79A1">
              <w:rPr>
                <w:noProof/>
                <w:webHidden/>
              </w:rPr>
              <w:fldChar w:fldCharType="separate"/>
            </w:r>
            <w:r w:rsidR="00FC211A">
              <w:rPr>
                <w:noProof/>
                <w:webHidden/>
              </w:rPr>
              <w:t>14</w:t>
            </w:r>
            <w:r w:rsidR="001F79A1">
              <w:rPr>
                <w:noProof/>
                <w:webHidden/>
              </w:rPr>
              <w:fldChar w:fldCharType="end"/>
            </w:r>
          </w:hyperlink>
        </w:p>
        <w:p w14:paraId="09144508" w14:textId="62688BB2" w:rsidR="001F79A1" w:rsidRDefault="004B499D">
          <w:pPr>
            <w:pStyle w:val="Sisluet2"/>
            <w:rPr>
              <w:rFonts w:asciiTheme="minorHAnsi" w:eastAsiaTheme="minorEastAsia" w:hAnsiTheme="minorHAnsi"/>
              <w:noProof/>
              <w:sz w:val="22"/>
              <w:szCs w:val="22"/>
              <w:lang w:eastAsia="fi-FI"/>
            </w:rPr>
          </w:pPr>
          <w:hyperlink w:anchor="_Toc129957351" w:history="1">
            <w:r w:rsidR="001F79A1" w:rsidRPr="008A111F">
              <w:rPr>
                <w:rStyle w:val="Hyperlinkki"/>
                <w:noProof/>
              </w:rPr>
              <w:t>8.4</w:t>
            </w:r>
            <w:r w:rsidR="001F79A1">
              <w:rPr>
                <w:rFonts w:asciiTheme="minorHAnsi" w:eastAsiaTheme="minorEastAsia" w:hAnsiTheme="minorHAnsi"/>
                <w:noProof/>
                <w:sz w:val="22"/>
                <w:szCs w:val="22"/>
                <w:lang w:eastAsia="fi-FI"/>
              </w:rPr>
              <w:tab/>
            </w:r>
            <w:r w:rsidR="001F79A1" w:rsidRPr="008A111F">
              <w:rPr>
                <w:rStyle w:val="Hyperlinkki"/>
                <w:noProof/>
              </w:rPr>
              <w:t>Sopimusvalvonta</w:t>
            </w:r>
            <w:r w:rsidR="001F79A1">
              <w:rPr>
                <w:noProof/>
                <w:webHidden/>
              </w:rPr>
              <w:tab/>
            </w:r>
            <w:r w:rsidR="001F79A1">
              <w:rPr>
                <w:noProof/>
                <w:webHidden/>
              </w:rPr>
              <w:fldChar w:fldCharType="begin"/>
            </w:r>
            <w:r w:rsidR="001F79A1">
              <w:rPr>
                <w:noProof/>
                <w:webHidden/>
              </w:rPr>
              <w:instrText xml:space="preserve"> PAGEREF _Toc129957351 \h </w:instrText>
            </w:r>
            <w:r w:rsidR="001F79A1">
              <w:rPr>
                <w:noProof/>
                <w:webHidden/>
              </w:rPr>
            </w:r>
            <w:r w:rsidR="001F79A1">
              <w:rPr>
                <w:noProof/>
                <w:webHidden/>
              </w:rPr>
              <w:fldChar w:fldCharType="separate"/>
            </w:r>
            <w:r w:rsidR="00FC211A">
              <w:rPr>
                <w:noProof/>
                <w:webHidden/>
              </w:rPr>
              <w:t>15</w:t>
            </w:r>
            <w:r w:rsidR="001F79A1">
              <w:rPr>
                <w:noProof/>
                <w:webHidden/>
              </w:rPr>
              <w:fldChar w:fldCharType="end"/>
            </w:r>
          </w:hyperlink>
        </w:p>
        <w:p w14:paraId="69A901DF" w14:textId="7DFFD870" w:rsidR="001F79A1" w:rsidRDefault="004B499D">
          <w:pPr>
            <w:pStyle w:val="Sisluet2"/>
            <w:rPr>
              <w:rFonts w:asciiTheme="minorHAnsi" w:eastAsiaTheme="minorEastAsia" w:hAnsiTheme="minorHAnsi"/>
              <w:noProof/>
              <w:sz w:val="22"/>
              <w:szCs w:val="22"/>
              <w:lang w:eastAsia="fi-FI"/>
            </w:rPr>
          </w:pPr>
          <w:hyperlink w:anchor="_Toc129957352" w:history="1">
            <w:r w:rsidR="001F79A1" w:rsidRPr="008A111F">
              <w:rPr>
                <w:rStyle w:val="Hyperlinkki"/>
                <w:noProof/>
              </w:rPr>
              <w:t>8.5</w:t>
            </w:r>
            <w:r w:rsidR="001F79A1">
              <w:rPr>
                <w:rFonts w:asciiTheme="minorHAnsi" w:eastAsiaTheme="minorEastAsia" w:hAnsiTheme="minorHAnsi"/>
                <w:noProof/>
                <w:sz w:val="22"/>
                <w:szCs w:val="22"/>
                <w:lang w:eastAsia="fi-FI"/>
              </w:rPr>
              <w:tab/>
            </w:r>
            <w:r w:rsidR="001F79A1" w:rsidRPr="008A111F">
              <w:rPr>
                <w:rStyle w:val="Hyperlinkki"/>
                <w:noProof/>
              </w:rPr>
              <w:t>Jälkikäteinen valvonta</w:t>
            </w:r>
            <w:r w:rsidR="001F79A1">
              <w:rPr>
                <w:noProof/>
                <w:webHidden/>
              </w:rPr>
              <w:tab/>
            </w:r>
            <w:r w:rsidR="001F79A1">
              <w:rPr>
                <w:noProof/>
                <w:webHidden/>
              </w:rPr>
              <w:fldChar w:fldCharType="begin"/>
            </w:r>
            <w:r w:rsidR="001F79A1">
              <w:rPr>
                <w:noProof/>
                <w:webHidden/>
              </w:rPr>
              <w:instrText xml:space="preserve"> PAGEREF _Toc129957352 \h </w:instrText>
            </w:r>
            <w:r w:rsidR="001F79A1">
              <w:rPr>
                <w:noProof/>
                <w:webHidden/>
              </w:rPr>
            </w:r>
            <w:r w:rsidR="001F79A1">
              <w:rPr>
                <w:noProof/>
                <w:webHidden/>
              </w:rPr>
              <w:fldChar w:fldCharType="separate"/>
            </w:r>
            <w:r w:rsidR="00FC211A">
              <w:rPr>
                <w:noProof/>
                <w:webHidden/>
              </w:rPr>
              <w:t>16</w:t>
            </w:r>
            <w:r w:rsidR="001F79A1">
              <w:rPr>
                <w:noProof/>
                <w:webHidden/>
              </w:rPr>
              <w:fldChar w:fldCharType="end"/>
            </w:r>
          </w:hyperlink>
        </w:p>
        <w:p w14:paraId="13B9AA2C" w14:textId="578AEDD9" w:rsidR="001F79A1" w:rsidRDefault="004B499D">
          <w:pPr>
            <w:pStyle w:val="Sisluet2"/>
            <w:rPr>
              <w:rFonts w:asciiTheme="minorHAnsi" w:eastAsiaTheme="minorEastAsia" w:hAnsiTheme="minorHAnsi"/>
              <w:noProof/>
              <w:sz w:val="22"/>
              <w:szCs w:val="22"/>
              <w:lang w:eastAsia="fi-FI"/>
            </w:rPr>
          </w:pPr>
          <w:hyperlink w:anchor="_Toc129957353" w:history="1">
            <w:r w:rsidR="001F79A1" w:rsidRPr="008A111F">
              <w:rPr>
                <w:rStyle w:val="Hyperlinkki"/>
                <w:noProof/>
              </w:rPr>
              <w:t>8.6</w:t>
            </w:r>
            <w:r w:rsidR="001F79A1">
              <w:rPr>
                <w:rFonts w:asciiTheme="minorHAnsi" w:eastAsiaTheme="minorEastAsia" w:hAnsiTheme="minorHAnsi"/>
                <w:noProof/>
                <w:sz w:val="22"/>
                <w:szCs w:val="22"/>
                <w:lang w:eastAsia="fi-FI"/>
              </w:rPr>
              <w:tab/>
            </w:r>
            <w:r w:rsidR="001F79A1" w:rsidRPr="008A111F">
              <w:rPr>
                <w:rStyle w:val="Hyperlinkki"/>
                <w:noProof/>
              </w:rPr>
              <w:t>Raportointi</w:t>
            </w:r>
            <w:r w:rsidR="001F79A1">
              <w:rPr>
                <w:noProof/>
                <w:webHidden/>
              </w:rPr>
              <w:tab/>
            </w:r>
            <w:r w:rsidR="001F79A1">
              <w:rPr>
                <w:noProof/>
                <w:webHidden/>
              </w:rPr>
              <w:fldChar w:fldCharType="begin"/>
            </w:r>
            <w:r w:rsidR="001F79A1">
              <w:rPr>
                <w:noProof/>
                <w:webHidden/>
              </w:rPr>
              <w:instrText xml:space="preserve"> PAGEREF _Toc129957353 \h </w:instrText>
            </w:r>
            <w:r w:rsidR="001F79A1">
              <w:rPr>
                <w:noProof/>
                <w:webHidden/>
              </w:rPr>
            </w:r>
            <w:r w:rsidR="001F79A1">
              <w:rPr>
                <w:noProof/>
                <w:webHidden/>
              </w:rPr>
              <w:fldChar w:fldCharType="separate"/>
            </w:r>
            <w:r w:rsidR="00FC211A">
              <w:rPr>
                <w:noProof/>
                <w:webHidden/>
              </w:rPr>
              <w:t>17</w:t>
            </w:r>
            <w:r w:rsidR="001F79A1">
              <w:rPr>
                <w:noProof/>
                <w:webHidden/>
              </w:rPr>
              <w:fldChar w:fldCharType="end"/>
            </w:r>
          </w:hyperlink>
        </w:p>
        <w:p w14:paraId="54C20B83" w14:textId="5A4EC8DE" w:rsidR="001F79A1" w:rsidRDefault="004B499D">
          <w:pPr>
            <w:pStyle w:val="Sisluet2"/>
            <w:rPr>
              <w:rFonts w:asciiTheme="minorHAnsi" w:eastAsiaTheme="minorEastAsia" w:hAnsiTheme="minorHAnsi"/>
              <w:noProof/>
              <w:sz w:val="22"/>
              <w:szCs w:val="22"/>
              <w:lang w:eastAsia="fi-FI"/>
            </w:rPr>
          </w:pPr>
          <w:hyperlink w:anchor="_Toc129957354" w:history="1">
            <w:r w:rsidR="001F79A1" w:rsidRPr="008A111F">
              <w:rPr>
                <w:rStyle w:val="Hyperlinkki"/>
                <w:noProof/>
              </w:rPr>
              <w:t>8.7</w:t>
            </w:r>
            <w:r w:rsidR="001F79A1">
              <w:rPr>
                <w:rFonts w:asciiTheme="minorHAnsi" w:eastAsiaTheme="minorEastAsia" w:hAnsiTheme="minorHAnsi"/>
                <w:noProof/>
                <w:sz w:val="22"/>
                <w:szCs w:val="22"/>
                <w:lang w:eastAsia="fi-FI"/>
              </w:rPr>
              <w:tab/>
            </w:r>
            <w:r w:rsidR="001F79A1" w:rsidRPr="008A111F">
              <w:rPr>
                <w:rStyle w:val="Hyperlinkki"/>
                <w:noProof/>
              </w:rPr>
              <w:t>Lapsikohtainen valvonta</w:t>
            </w:r>
            <w:r w:rsidR="001F79A1">
              <w:rPr>
                <w:noProof/>
                <w:webHidden/>
              </w:rPr>
              <w:tab/>
            </w:r>
            <w:r w:rsidR="001F79A1">
              <w:rPr>
                <w:noProof/>
                <w:webHidden/>
              </w:rPr>
              <w:fldChar w:fldCharType="begin"/>
            </w:r>
            <w:r w:rsidR="001F79A1">
              <w:rPr>
                <w:noProof/>
                <w:webHidden/>
              </w:rPr>
              <w:instrText xml:space="preserve"> PAGEREF _Toc129957354 \h </w:instrText>
            </w:r>
            <w:r w:rsidR="001F79A1">
              <w:rPr>
                <w:noProof/>
                <w:webHidden/>
              </w:rPr>
            </w:r>
            <w:r w:rsidR="001F79A1">
              <w:rPr>
                <w:noProof/>
                <w:webHidden/>
              </w:rPr>
              <w:fldChar w:fldCharType="separate"/>
            </w:r>
            <w:r w:rsidR="00FC211A">
              <w:rPr>
                <w:noProof/>
                <w:webHidden/>
              </w:rPr>
              <w:t>18</w:t>
            </w:r>
            <w:r w:rsidR="001F79A1">
              <w:rPr>
                <w:noProof/>
                <w:webHidden/>
              </w:rPr>
              <w:fldChar w:fldCharType="end"/>
            </w:r>
          </w:hyperlink>
        </w:p>
        <w:p w14:paraId="33407CE7" w14:textId="1C0B6444" w:rsidR="001F79A1" w:rsidRDefault="004B499D">
          <w:pPr>
            <w:pStyle w:val="Sisluet1"/>
            <w:rPr>
              <w:rFonts w:asciiTheme="minorHAnsi" w:eastAsiaTheme="minorEastAsia" w:hAnsiTheme="minorHAnsi"/>
              <w:sz w:val="22"/>
              <w:szCs w:val="22"/>
              <w:lang w:eastAsia="fi-FI"/>
            </w:rPr>
          </w:pPr>
          <w:hyperlink w:anchor="_Toc129957355" w:history="1">
            <w:r w:rsidR="001F79A1" w:rsidRPr="008A111F">
              <w:rPr>
                <w:rStyle w:val="Hyperlinkki"/>
              </w:rPr>
              <w:t>9</w:t>
            </w:r>
            <w:r w:rsidR="001F79A1">
              <w:rPr>
                <w:rFonts w:asciiTheme="minorHAnsi" w:eastAsiaTheme="minorEastAsia" w:hAnsiTheme="minorHAnsi"/>
                <w:sz w:val="22"/>
                <w:szCs w:val="22"/>
                <w:lang w:eastAsia="fi-FI"/>
              </w:rPr>
              <w:tab/>
            </w:r>
            <w:r w:rsidR="001F79A1" w:rsidRPr="008A111F">
              <w:rPr>
                <w:rStyle w:val="Hyperlinkki"/>
              </w:rPr>
              <w:t>Valvonnan kohteet ja valvontamenetelmät</w:t>
            </w:r>
            <w:r w:rsidR="001F79A1">
              <w:rPr>
                <w:webHidden/>
              </w:rPr>
              <w:tab/>
            </w:r>
            <w:r w:rsidR="001F79A1">
              <w:rPr>
                <w:webHidden/>
              </w:rPr>
              <w:fldChar w:fldCharType="begin"/>
            </w:r>
            <w:r w:rsidR="001F79A1">
              <w:rPr>
                <w:webHidden/>
              </w:rPr>
              <w:instrText xml:space="preserve"> PAGEREF _Toc129957355 \h </w:instrText>
            </w:r>
            <w:r w:rsidR="001F79A1">
              <w:rPr>
                <w:webHidden/>
              </w:rPr>
            </w:r>
            <w:r w:rsidR="001F79A1">
              <w:rPr>
                <w:webHidden/>
              </w:rPr>
              <w:fldChar w:fldCharType="separate"/>
            </w:r>
            <w:r w:rsidR="00FC211A">
              <w:rPr>
                <w:webHidden/>
              </w:rPr>
              <w:t>19</w:t>
            </w:r>
            <w:r w:rsidR="001F79A1">
              <w:rPr>
                <w:webHidden/>
              </w:rPr>
              <w:fldChar w:fldCharType="end"/>
            </w:r>
          </w:hyperlink>
        </w:p>
        <w:p w14:paraId="16F9E699" w14:textId="4C047B5D" w:rsidR="00A56B71" w:rsidRPr="006A02BE" w:rsidRDefault="0023673E" w:rsidP="007A3340">
          <w:pPr>
            <w:rPr>
              <w:bCs/>
            </w:rPr>
          </w:pPr>
          <w:r>
            <w:rPr>
              <w:b/>
              <w:bCs/>
            </w:rPr>
            <w:fldChar w:fldCharType="end"/>
          </w:r>
        </w:p>
      </w:sdtContent>
    </w:sdt>
    <w:p w14:paraId="412AE944" w14:textId="77777777" w:rsidR="007A3340" w:rsidRDefault="007A3340">
      <w:pPr>
        <w:spacing w:line="240" w:lineRule="auto"/>
      </w:pPr>
      <w:r>
        <w:br w:type="page"/>
      </w:r>
    </w:p>
    <w:p w14:paraId="739C99A0" w14:textId="6962E701" w:rsidR="00E97966" w:rsidRDefault="00E97966" w:rsidP="00E97966">
      <w:pPr>
        <w:pStyle w:val="Otsikko1"/>
      </w:pPr>
      <w:bookmarkStart w:id="1" w:name="_Toc129942296"/>
      <w:bookmarkStart w:id="2" w:name="_Toc129957338"/>
      <w:bookmarkStart w:id="3" w:name="_Toc116304154"/>
      <w:bookmarkStart w:id="4" w:name="_Toc116365260"/>
      <w:r>
        <w:lastRenderedPageBreak/>
        <w:t>Käsitteet</w:t>
      </w:r>
      <w:bookmarkEnd w:id="1"/>
      <w:bookmarkEnd w:id="2"/>
    </w:p>
    <w:tbl>
      <w:tblPr>
        <w:tblStyle w:val="TaulukkoRuudukko"/>
        <w:tblW w:w="0" w:type="auto"/>
        <w:tblLook w:val="04A0" w:firstRow="1" w:lastRow="0" w:firstColumn="1" w:lastColumn="0" w:noHBand="0" w:noVBand="1"/>
      </w:tblPr>
      <w:tblGrid>
        <w:gridCol w:w="2547"/>
        <w:gridCol w:w="7081"/>
      </w:tblGrid>
      <w:tr w:rsidR="00E97966" w:rsidRPr="0089486B" w14:paraId="4C656662" w14:textId="77777777" w:rsidTr="002B2C85">
        <w:tc>
          <w:tcPr>
            <w:tcW w:w="2547" w:type="dxa"/>
            <w:shd w:val="clear" w:color="auto" w:fill="D9E2F3" w:themeFill="accent1" w:themeFillTint="33"/>
          </w:tcPr>
          <w:p w14:paraId="37630769" w14:textId="77777777" w:rsidR="00E97966" w:rsidRDefault="00E97966" w:rsidP="002B2C85">
            <w:pPr>
              <w:rPr>
                <w:b/>
                <w:sz w:val="24"/>
              </w:rPr>
            </w:pPr>
            <w:r w:rsidRPr="0089486B">
              <w:rPr>
                <w:b/>
                <w:sz w:val="24"/>
              </w:rPr>
              <w:t>Käsite</w:t>
            </w:r>
          </w:p>
          <w:p w14:paraId="6D201D29" w14:textId="77777777" w:rsidR="00E97966" w:rsidRPr="0089486B" w:rsidRDefault="00E97966" w:rsidP="002B2C85">
            <w:pPr>
              <w:rPr>
                <w:b/>
                <w:sz w:val="24"/>
              </w:rPr>
            </w:pPr>
          </w:p>
        </w:tc>
        <w:tc>
          <w:tcPr>
            <w:tcW w:w="7081" w:type="dxa"/>
            <w:shd w:val="clear" w:color="auto" w:fill="D9E2F3" w:themeFill="accent1" w:themeFillTint="33"/>
          </w:tcPr>
          <w:p w14:paraId="040B9BD1" w14:textId="77777777" w:rsidR="00E97966" w:rsidRPr="0089486B" w:rsidRDefault="00E97966" w:rsidP="002B2C85">
            <w:pPr>
              <w:rPr>
                <w:b/>
                <w:sz w:val="24"/>
              </w:rPr>
            </w:pPr>
            <w:r w:rsidRPr="0089486B">
              <w:rPr>
                <w:b/>
                <w:sz w:val="24"/>
              </w:rPr>
              <w:t>Selite</w:t>
            </w:r>
          </w:p>
        </w:tc>
      </w:tr>
      <w:tr w:rsidR="00E97966" w14:paraId="7A888A46" w14:textId="77777777" w:rsidTr="002B2C85">
        <w:tc>
          <w:tcPr>
            <w:tcW w:w="2547" w:type="dxa"/>
          </w:tcPr>
          <w:p w14:paraId="6915A60D" w14:textId="77777777" w:rsidR="00E97966" w:rsidRDefault="00E97966" w:rsidP="002B2C85">
            <w:r>
              <w:t>Asiakirjavalvonta</w:t>
            </w:r>
          </w:p>
        </w:tc>
        <w:tc>
          <w:tcPr>
            <w:tcW w:w="7081" w:type="dxa"/>
          </w:tcPr>
          <w:p w14:paraId="7E902280" w14:textId="77777777" w:rsidR="00E97966" w:rsidRDefault="00E97966" w:rsidP="002B2C85">
            <w:r>
              <w:t>Suunnitelmallisen valvonnan menetelmä, jossa palveluntuottajaa pyydetään raportoimaan kulloinkin vaadittavista asioista</w:t>
            </w:r>
          </w:p>
        </w:tc>
      </w:tr>
      <w:tr w:rsidR="00E97966" w14:paraId="4745FB3F" w14:textId="77777777" w:rsidTr="002B2C85">
        <w:tc>
          <w:tcPr>
            <w:tcW w:w="2547" w:type="dxa"/>
          </w:tcPr>
          <w:p w14:paraId="632D9058" w14:textId="77777777" w:rsidR="00E97966" w:rsidRDefault="00E97966" w:rsidP="002B2C85">
            <w:r>
              <w:t>Ohjaus- ja arviointikäynti</w:t>
            </w:r>
          </w:p>
        </w:tc>
        <w:tc>
          <w:tcPr>
            <w:tcW w:w="7081" w:type="dxa"/>
          </w:tcPr>
          <w:p w14:paraId="660775FB" w14:textId="77777777" w:rsidR="00E97966" w:rsidRDefault="00E97966" w:rsidP="002B2C85">
            <w:r>
              <w:t>Valvontaviranomaise</w:t>
            </w:r>
            <w:r w:rsidRPr="00E63375">
              <w:t>n</w:t>
            </w:r>
            <w:r>
              <w:t xml:space="preserve"> toteuttama ennalta sovittu käynti hyvinvointialueelle </w:t>
            </w:r>
            <w:r w:rsidRPr="00AE4782">
              <w:rPr>
                <w:i/>
              </w:rPr>
              <w:t>(Laki sosiaali- ja terveydenhuollon järjestämisestä 612/2021 45§)</w:t>
            </w:r>
          </w:p>
        </w:tc>
      </w:tr>
      <w:tr w:rsidR="00E97966" w14:paraId="27133C70" w14:textId="77777777" w:rsidTr="002B2C85">
        <w:tc>
          <w:tcPr>
            <w:tcW w:w="2547" w:type="dxa"/>
          </w:tcPr>
          <w:p w14:paraId="62C46A4A" w14:textId="77777777" w:rsidR="00E97966" w:rsidRDefault="00E97966" w:rsidP="002B2C85">
            <w:r>
              <w:t>Ohjaus- valvontakäynti</w:t>
            </w:r>
          </w:p>
        </w:tc>
        <w:tc>
          <w:tcPr>
            <w:tcW w:w="7081" w:type="dxa"/>
          </w:tcPr>
          <w:p w14:paraId="242E80E3" w14:textId="77777777" w:rsidR="00E97966" w:rsidRDefault="00E97966" w:rsidP="002B2C85">
            <w:r>
              <w:t>Hyvinvointialueen toteuttama suunnitelmallisen valvonnan menetelmä</w:t>
            </w:r>
          </w:p>
        </w:tc>
      </w:tr>
      <w:tr w:rsidR="00E97966" w14:paraId="4AC76779" w14:textId="77777777" w:rsidTr="002B2C85">
        <w:tc>
          <w:tcPr>
            <w:tcW w:w="2547" w:type="dxa"/>
          </w:tcPr>
          <w:p w14:paraId="28026277" w14:textId="77777777" w:rsidR="00E97966" w:rsidRDefault="00E97966" w:rsidP="002B2C85">
            <w:r>
              <w:t>Ohjaus- ja valvontakertomus</w:t>
            </w:r>
          </w:p>
        </w:tc>
        <w:tc>
          <w:tcPr>
            <w:tcW w:w="7081" w:type="dxa"/>
          </w:tcPr>
          <w:p w14:paraId="7E883788" w14:textId="77777777" w:rsidR="00E97966" w:rsidRDefault="00E97966" w:rsidP="002B2C85">
            <w:r>
              <w:t>Ohjaus- ja valvontakäynnin käyntikohtainen raportti</w:t>
            </w:r>
          </w:p>
        </w:tc>
      </w:tr>
      <w:tr w:rsidR="00E97966" w14:paraId="0F39580D" w14:textId="77777777" w:rsidTr="002B2C85">
        <w:tc>
          <w:tcPr>
            <w:tcW w:w="2547" w:type="dxa"/>
          </w:tcPr>
          <w:p w14:paraId="5ED96B97" w14:textId="77777777" w:rsidR="00E97966" w:rsidRDefault="00E97966" w:rsidP="002B2C85">
            <w:r>
              <w:t>Palveluntuottaja</w:t>
            </w:r>
          </w:p>
        </w:tc>
        <w:tc>
          <w:tcPr>
            <w:tcW w:w="7081" w:type="dxa"/>
          </w:tcPr>
          <w:p w14:paraId="56016981" w14:textId="77777777" w:rsidR="00E97966" w:rsidRDefault="00E97966" w:rsidP="002B2C85">
            <w:r w:rsidRPr="00096BB4">
              <w:t xml:space="preserve">Palveluntuottajalla tarkoitetaan </w:t>
            </w:r>
            <w:r>
              <w:t xml:space="preserve">tässä </w:t>
            </w:r>
            <w:r w:rsidRPr="00096BB4">
              <w:t>sekä hyvinvointialueen itsensä tuottamaa palvelua sekä yksityistä palveluntuottajaa</w:t>
            </w:r>
          </w:p>
        </w:tc>
      </w:tr>
      <w:tr w:rsidR="00E97966" w14:paraId="1856A9E1" w14:textId="77777777" w:rsidTr="002B2C85">
        <w:tc>
          <w:tcPr>
            <w:tcW w:w="2547" w:type="dxa"/>
          </w:tcPr>
          <w:p w14:paraId="25F3AA90" w14:textId="77777777" w:rsidR="00E97966" w:rsidRDefault="00E97966" w:rsidP="002B2C85">
            <w:r>
              <w:t>Tarkastuskäynti</w:t>
            </w:r>
          </w:p>
        </w:tc>
        <w:tc>
          <w:tcPr>
            <w:tcW w:w="7081" w:type="dxa"/>
          </w:tcPr>
          <w:p w14:paraId="0FE326DD" w14:textId="77777777" w:rsidR="00E97966" w:rsidRDefault="00E97966" w:rsidP="002B2C85">
            <w:r>
              <w:t>Epäkohtaan tai sen epäilyyn tai muuhun ilmoitukseen perustuva hyvinvointialueen ennalta ilmoittamaton käynti</w:t>
            </w:r>
          </w:p>
        </w:tc>
      </w:tr>
      <w:tr w:rsidR="00E97966" w14:paraId="7A05C4B5" w14:textId="77777777" w:rsidTr="002B2C85">
        <w:tc>
          <w:tcPr>
            <w:tcW w:w="2547" w:type="dxa"/>
          </w:tcPr>
          <w:p w14:paraId="4FBFDC0D" w14:textId="77777777" w:rsidR="00E97966" w:rsidRDefault="00E97966" w:rsidP="002B2C85">
            <w:r>
              <w:t>Tarkastusoikeus</w:t>
            </w:r>
          </w:p>
        </w:tc>
        <w:tc>
          <w:tcPr>
            <w:tcW w:w="7081" w:type="dxa"/>
          </w:tcPr>
          <w:p w14:paraId="0E69CB39" w14:textId="77777777" w:rsidR="00E97966" w:rsidRDefault="00E97966" w:rsidP="002B2C85">
            <w:r>
              <w:t>Valvontaviranomaisen tarkastusmääräykseen perustuva oikeus tarkastaa hyvinvointialueen toiminta ja käytettävissä olevat toimitilat</w:t>
            </w:r>
          </w:p>
          <w:p w14:paraId="0BA5FDC9" w14:textId="77777777" w:rsidR="00E97966" w:rsidRDefault="00E97966" w:rsidP="002B2C85">
            <w:r w:rsidRPr="0012605A">
              <w:rPr>
                <w:i/>
              </w:rPr>
              <w:t>(Laki sosiaali- ja terveydenhuollon järjestämisestä 612/</w:t>
            </w:r>
            <w:r>
              <w:rPr>
                <w:i/>
              </w:rPr>
              <w:t>2021 46</w:t>
            </w:r>
            <w:r w:rsidRPr="0012605A">
              <w:rPr>
                <w:i/>
              </w:rPr>
              <w:t>§)</w:t>
            </w:r>
          </w:p>
        </w:tc>
      </w:tr>
      <w:tr w:rsidR="00E97966" w14:paraId="461F85E4" w14:textId="77777777" w:rsidTr="002B2C85">
        <w:tc>
          <w:tcPr>
            <w:tcW w:w="2547" w:type="dxa"/>
          </w:tcPr>
          <w:p w14:paraId="4A5858E7" w14:textId="77777777" w:rsidR="00E97966" w:rsidRDefault="00E97966" w:rsidP="002B2C85">
            <w:r>
              <w:t>Toimintayksikkö</w:t>
            </w:r>
          </w:p>
        </w:tc>
        <w:tc>
          <w:tcPr>
            <w:tcW w:w="7081" w:type="dxa"/>
          </w:tcPr>
          <w:p w14:paraId="3A576737" w14:textId="77777777" w:rsidR="00E97966" w:rsidRDefault="00E97966" w:rsidP="002B2C85">
            <w:r>
              <w:t>J</w:t>
            </w:r>
            <w:r w:rsidRPr="00452E28">
              <w:t>ulkisen tai yksityis</w:t>
            </w:r>
            <w:r>
              <w:t>en palveluntuottajan ylläpitämä toiminnallinen kokonaisuus</w:t>
            </w:r>
            <w:r w:rsidRPr="00452E28">
              <w:t>, joka toteuttaa sosiaalipalveluja palveluntuottajan tiloissa tai asiakkaan kotona</w:t>
            </w:r>
            <w:r>
              <w:t xml:space="preserve"> </w:t>
            </w:r>
            <w:r w:rsidRPr="00452E28">
              <w:rPr>
                <w:i/>
              </w:rPr>
              <w:t>(Sosiaalihuoltolaki 790/2022)</w:t>
            </w:r>
          </w:p>
        </w:tc>
      </w:tr>
      <w:tr w:rsidR="00E97966" w14:paraId="054DB205" w14:textId="77777777" w:rsidTr="002B2C85">
        <w:tc>
          <w:tcPr>
            <w:tcW w:w="2547" w:type="dxa"/>
          </w:tcPr>
          <w:p w14:paraId="42605EA9" w14:textId="77777777" w:rsidR="00E97966" w:rsidRDefault="00E97966" w:rsidP="002B2C85">
            <w:r>
              <w:t>Valvontakertomus</w:t>
            </w:r>
          </w:p>
        </w:tc>
        <w:tc>
          <w:tcPr>
            <w:tcW w:w="7081" w:type="dxa"/>
          </w:tcPr>
          <w:p w14:paraId="061C4347" w14:textId="77777777" w:rsidR="00E97966" w:rsidRDefault="00E97966" w:rsidP="002B2C85">
            <w:r>
              <w:t>Hyvinvointialueen ohjauksen ja valvonnan toteutumisen vuosiraportti</w:t>
            </w:r>
          </w:p>
        </w:tc>
      </w:tr>
      <w:tr w:rsidR="00E97966" w14:paraId="249E3517" w14:textId="77777777" w:rsidTr="002B2C85">
        <w:tc>
          <w:tcPr>
            <w:tcW w:w="2547" w:type="dxa"/>
          </w:tcPr>
          <w:p w14:paraId="10B31846" w14:textId="77777777" w:rsidR="00E97966" w:rsidRDefault="00E97966" w:rsidP="002B2C85">
            <w:r>
              <w:t>Valvontakoordinaattori</w:t>
            </w:r>
          </w:p>
        </w:tc>
        <w:tc>
          <w:tcPr>
            <w:tcW w:w="7081" w:type="dxa"/>
          </w:tcPr>
          <w:p w14:paraId="41B70095" w14:textId="77777777" w:rsidR="00E97966" w:rsidRDefault="00E97966" w:rsidP="002B2C85">
            <w:r>
              <w:t>Hyvinvointialueen ohjausta ja valvontaa toteuttava asiantuntija</w:t>
            </w:r>
          </w:p>
        </w:tc>
      </w:tr>
      <w:tr w:rsidR="00E97966" w14:paraId="1AA68A4C" w14:textId="77777777" w:rsidTr="002B2C85">
        <w:tc>
          <w:tcPr>
            <w:tcW w:w="2547" w:type="dxa"/>
          </w:tcPr>
          <w:p w14:paraId="6467687A" w14:textId="77777777" w:rsidR="00E97966" w:rsidRDefault="00E97966" w:rsidP="002B2C85">
            <w:r>
              <w:t>Valvontaviranomainen</w:t>
            </w:r>
          </w:p>
        </w:tc>
        <w:tc>
          <w:tcPr>
            <w:tcW w:w="7081" w:type="dxa"/>
          </w:tcPr>
          <w:p w14:paraId="6E200834" w14:textId="77777777" w:rsidR="00E97966" w:rsidRDefault="00E97966" w:rsidP="002B2C85">
            <w:r>
              <w:t>Valvira ja aluehallintovirastot</w:t>
            </w:r>
          </w:p>
          <w:p w14:paraId="5DE7A4B5" w14:textId="77777777" w:rsidR="00E97966" w:rsidRDefault="00E97966" w:rsidP="002B2C85">
            <w:r w:rsidRPr="00AE4782">
              <w:rPr>
                <w:i/>
              </w:rPr>
              <w:t>(Laki sosiaali- ja terveydenhuollon järjestämisestä 612/2021 42§)</w:t>
            </w:r>
          </w:p>
        </w:tc>
      </w:tr>
    </w:tbl>
    <w:p w14:paraId="1244F7CB" w14:textId="0EC33CBE" w:rsidR="00E97966" w:rsidRDefault="00E97966" w:rsidP="00E97966">
      <w:pPr>
        <w:pStyle w:val="Leipteksti"/>
      </w:pPr>
    </w:p>
    <w:p w14:paraId="72FDEC95" w14:textId="5652D0F4" w:rsidR="00E97966" w:rsidRDefault="00E97966" w:rsidP="00E97966">
      <w:pPr>
        <w:pStyle w:val="Leipteksti"/>
      </w:pPr>
    </w:p>
    <w:p w14:paraId="4226F53C" w14:textId="498A3F7A" w:rsidR="00E97966" w:rsidRDefault="00E97966" w:rsidP="00E97966">
      <w:pPr>
        <w:pStyle w:val="Leipteksti"/>
      </w:pPr>
    </w:p>
    <w:p w14:paraId="57B20A2E" w14:textId="77777777" w:rsidR="00E97966" w:rsidRDefault="00E97966" w:rsidP="00E97966">
      <w:pPr>
        <w:pStyle w:val="Leipteksti"/>
      </w:pPr>
    </w:p>
    <w:p w14:paraId="049EF301" w14:textId="230587A2" w:rsidR="00E97966" w:rsidRDefault="00E97966" w:rsidP="00E97966">
      <w:pPr>
        <w:pStyle w:val="Leipteksti"/>
      </w:pPr>
    </w:p>
    <w:p w14:paraId="26310B19" w14:textId="77777777" w:rsidR="00E97966" w:rsidRPr="00E97966" w:rsidRDefault="00E97966" w:rsidP="00E97966">
      <w:pPr>
        <w:pStyle w:val="Leipteksti"/>
      </w:pPr>
    </w:p>
    <w:p w14:paraId="36F41874" w14:textId="030E8FDD" w:rsidR="00A14274" w:rsidRPr="00EA2737" w:rsidRDefault="00E97966" w:rsidP="00A14274">
      <w:pPr>
        <w:pStyle w:val="Otsikko1"/>
      </w:pPr>
      <w:bookmarkStart w:id="5" w:name="_Toc129957339"/>
      <w:r>
        <w:lastRenderedPageBreak/>
        <w:t>Johdanto</w:t>
      </w:r>
      <w:bookmarkEnd w:id="5"/>
      <w:r>
        <w:t xml:space="preserve"> </w:t>
      </w:r>
      <w:bookmarkEnd w:id="3"/>
      <w:bookmarkEnd w:id="4"/>
    </w:p>
    <w:p w14:paraId="3F093008" w14:textId="76E1CFB2" w:rsidR="00E97966" w:rsidRDefault="00E97966" w:rsidP="00E97966">
      <w:pPr>
        <w:pStyle w:val="Leipteksti"/>
      </w:pPr>
      <w:r>
        <w:t xml:space="preserve">Oikeus turvalliseen palveluun on henkilön perusoikeus. Sosiaali- ja terveyspalvelujen järjestämisestä vastuussa olevilla hyvinvointialueilla on järjestämistehtävänsä mukaisesti vastuu huolehtia siitä, että alueen asukkaat saavat tarpeidensa mukaiset sosiaali- ja terveyspalvelut. Palvelujen tulee olla palvelujen käyttäjille yhdenvertaisia, turvallisia ja laadukkaita. </w:t>
      </w:r>
    </w:p>
    <w:p w14:paraId="5E847D0B" w14:textId="6649E32A" w:rsidR="00E97966" w:rsidRDefault="00E97966" w:rsidP="00E97966">
      <w:pPr>
        <w:pStyle w:val="Leipteksti"/>
      </w:pPr>
      <w:r>
        <w:t xml:space="preserve">Hyvinvointialueen tulee huolehtia järjestämisvastuulleen kuuluvan palvelutuotannon ohjauksesta ja valvonnasta. Ohjauksen ja valvonnan tavoitteena on turvata asiakkaille yhdenvertaiset ja turvalliset palvelut siten, että asiakkaiden lakisääteiset oikeudet toteutuvat. Ennakollinen valvonta ja ohjaus ovat merkittävässä roolissa hyvinvointialueen valvonnassa. Ohjauksen tavoitteena on varmistaa palvelujen laatu ja asiakkaiden oikeuksien toteutuminen ennakolta ja ehkäistä tilanteet, joiden perusteella hyvinvointialueen tai valvontaviranomaisten pitäisi jälkikäteisen valvonnan keinoin puuttua yksiköiden toimintaan.  </w:t>
      </w:r>
    </w:p>
    <w:p w14:paraId="1BBDFC8B" w14:textId="3D01622A" w:rsidR="00E97966" w:rsidRDefault="00E97966" w:rsidP="00E97966">
      <w:pPr>
        <w:pStyle w:val="Leipteksti"/>
      </w:pPr>
      <w:r>
        <w:t xml:space="preserve">Palveluntuottajan omavalvonta on ensisijainen valvonnan muoto. Palveluntuottajalla on ensisijainen vastuu toteuttamansa palvelun vaatimustenmukaisuudesta, asiakasturvallisuudesta ja palvelun laadusta. Hyvinvointialueen tehtävänä on varmistaa ja arvioida omavalvonnan toteutumisen riittävyyttä ja puuttua asioihin silloin, kun omavalvonta ei riitä. </w:t>
      </w:r>
    </w:p>
    <w:p w14:paraId="628E2966" w14:textId="5A0CFDB1" w:rsidR="00E97966" w:rsidRDefault="00E97966" w:rsidP="00E97966">
      <w:pPr>
        <w:pStyle w:val="Leipteksti"/>
      </w:pPr>
      <w:r>
        <w:t xml:space="preserve">Valvontasuunnitelmassa korostuu sosiaalipalvelujen valvonta. Sosiaalihuollossa asiakasturvallisuuteen liittyvät kysymykset koskettavat usein haavoittuvammassa asemassa olevia asiakasryhmiä, jolloin asiakkaiden mahdollisuudet oman turvallisuuden varmistamiseen vaihtelevat. Lisäksi sosiaalihuollon asiakkaan palveluprosessi koostuu usein monista erilaisista palveluista ja siihen kytkeytyy useita toimijoita. </w:t>
      </w:r>
    </w:p>
    <w:p w14:paraId="02D72425" w14:textId="64AEB569" w:rsidR="00E97966" w:rsidRDefault="00E97966" w:rsidP="00E97966">
      <w:pPr>
        <w:pStyle w:val="Leipteksti"/>
      </w:pPr>
      <w:r>
        <w:t xml:space="preserve">Valvontasuunnitelma ohjaa konkreettisella tasolla hyvinvointialueen ohjaus- ja valvontavelvollisuuden toteuttamista. Valvontasuunnitelma yhdenmukaistaa valvontakäytännöt sekä määrittelee valvonnan painopisteet ja kohteet vuodelle 2023. Valvontasuunnitelman kohteet on jaoteltu palveluittain seuraaviin kokonaisuuksiin: ikäihmisten palvelut, vammaisten palvelut, mielenterveys- ja päihdepalvelut sekä lastensuojelu. </w:t>
      </w:r>
    </w:p>
    <w:p w14:paraId="76F5EFCB" w14:textId="12925D1C" w:rsidR="00E97966" w:rsidRDefault="00E97966" w:rsidP="00E97966">
      <w:pPr>
        <w:pStyle w:val="Leipteksti"/>
      </w:pPr>
      <w:r>
        <w:t xml:space="preserve">Terveydenhuollon valvontaa mallinnetaan vuonna 2023 ja luodaan pohjaa terveydenhuollon yksiköiden systemaattiselle ja säännölliselle valvonnalle. </w:t>
      </w:r>
      <w:r>
        <w:lastRenderedPageBreak/>
        <w:t>Terveydenhuollon valvonnassa toteutetaan lain mukaisen toiminnan valvonta.</w:t>
      </w:r>
    </w:p>
    <w:p w14:paraId="43EAE1FB" w14:textId="11518C70" w:rsidR="00A14274" w:rsidRDefault="00E97966" w:rsidP="00A14274">
      <w:pPr>
        <w:pStyle w:val="Otsikko1"/>
      </w:pPr>
      <w:bookmarkStart w:id="6" w:name="_Toc129957340"/>
      <w:bookmarkStart w:id="7" w:name="_Toc116304156"/>
      <w:bookmarkStart w:id="8" w:name="_Toc116365262"/>
      <w:r>
        <w:t>Valvontasuunnitelman laatiminen ja raportointi</w:t>
      </w:r>
      <w:bookmarkEnd w:id="6"/>
      <w:r>
        <w:t xml:space="preserve"> </w:t>
      </w:r>
      <w:bookmarkEnd w:id="7"/>
      <w:bookmarkEnd w:id="8"/>
    </w:p>
    <w:p w14:paraId="4B624F6B" w14:textId="2736AE3F" w:rsidR="00E97966" w:rsidRDefault="00E97966" w:rsidP="00E97966">
      <w:pPr>
        <w:pStyle w:val="Leipteksti"/>
      </w:pPr>
      <w:r>
        <w:t xml:space="preserve">Valvontasuunnitelma laaditaan vuosittain. Suunnitelman laatimisesta vastaa valvontapäällikkö ja suunnitelman hyväksyy aluehallitus. Valvontapäällikkö vastaa valvontasuunnitelman toimeenpanosta. Konkreettisesta valvonnan toteuttamisesta vastaavat valvontakoordinaattorit. </w:t>
      </w:r>
    </w:p>
    <w:p w14:paraId="158DA23A" w14:textId="779099C5" w:rsidR="00E97966" w:rsidRDefault="00E97966" w:rsidP="00E97966">
      <w:pPr>
        <w:pStyle w:val="Leipteksti"/>
      </w:pPr>
      <w:r>
        <w:t xml:space="preserve">Valvontasuunnitelman toteutuminen raportoidaan vuosittain laadittavassa valvontakertomuksessa sekä osana hyvinvointialueen omavalvontaohjelman raportointia. Valvontapäällikkö vastaa raportoinnista hyvinvointialueen johdolle, joka raportoi valvonnan toteutumisesta edelleen luottamuselimille. </w:t>
      </w:r>
    </w:p>
    <w:p w14:paraId="05DF1DD6" w14:textId="77777777" w:rsidR="001C5CD1" w:rsidRDefault="001C5CD1" w:rsidP="001C5CD1">
      <w:pPr>
        <w:ind w:left="2608"/>
      </w:pPr>
      <w:r>
        <w:t xml:space="preserve">Raportoinnissa huomioidaan ohjauksen ja valvonnan kattavuus ja vaikuttavuus. </w:t>
      </w:r>
    </w:p>
    <w:p w14:paraId="388F1EE8" w14:textId="77777777" w:rsidR="00E97966" w:rsidRDefault="00E97966" w:rsidP="00E97966">
      <w:pPr>
        <w:pStyle w:val="Leipteksti"/>
        <w:numPr>
          <w:ilvl w:val="0"/>
          <w:numId w:val="22"/>
        </w:numPr>
        <w:spacing w:after="0"/>
      </w:pPr>
      <w:r>
        <w:t>Tehdyt ohjaus- ja valvontakäynnit palvelualueittain</w:t>
      </w:r>
    </w:p>
    <w:p w14:paraId="64AA1917" w14:textId="77777777" w:rsidR="00E97966" w:rsidRDefault="00E97966" w:rsidP="00E97966">
      <w:pPr>
        <w:pStyle w:val="Leipteksti"/>
        <w:numPr>
          <w:ilvl w:val="0"/>
          <w:numId w:val="22"/>
        </w:numPr>
        <w:spacing w:after="0"/>
      </w:pPr>
      <w:r>
        <w:t xml:space="preserve">Tehdyt tarkastuskäynnit palvelualueittain </w:t>
      </w:r>
    </w:p>
    <w:p w14:paraId="1BDBB031" w14:textId="77777777" w:rsidR="00E97966" w:rsidRDefault="00E97966" w:rsidP="00E97966">
      <w:pPr>
        <w:pStyle w:val="Leipteksti"/>
        <w:numPr>
          <w:ilvl w:val="0"/>
          <w:numId w:val="22"/>
        </w:numPr>
        <w:spacing w:after="0"/>
      </w:pPr>
      <w:r>
        <w:t xml:space="preserve">Toimenpiteiden toteutumisen seuranta </w:t>
      </w:r>
    </w:p>
    <w:p w14:paraId="752F39F5" w14:textId="77777777" w:rsidR="00E97966" w:rsidRDefault="00E97966" w:rsidP="00E97966">
      <w:pPr>
        <w:pStyle w:val="Leipteksti"/>
        <w:numPr>
          <w:ilvl w:val="0"/>
          <w:numId w:val="22"/>
        </w:numPr>
        <w:spacing w:after="0"/>
      </w:pPr>
      <w:r>
        <w:t>Asiat, joihin palveluyksiköissä on tehty muutoksia käyntien perusteella (valvonnan vaikuttavuus)</w:t>
      </w:r>
    </w:p>
    <w:p w14:paraId="6A5D68E3" w14:textId="2A5463DD" w:rsidR="00D87049" w:rsidRDefault="00E97966" w:rsidP="00D87049">
      <w:pPr>
        <w:pStyle w:val="Leipteksti"/>
        <w:numPr>
          <w:ilvl w:val="0"/>
          <w:numId w:val="22"/>
        </w:numPr>
        <w:spacing w:after="0"/>
      </w:pPr>
      <w:r>
        <w:t>Tekijät, jotka on hyvä ottaa huomioon seuraavassa valvontasuunnitelmassa</w:t>
      </w:r>
    </w:p>
    <w:p w14:paraId="0287CDB6" w14:textId="402FBD75" w:rsidR="00D87049" w:rsidRDefault="00D87049" w:rsidP="00D87049">
      <w:pPr>
        <w:pStyle w:val="Leipteksti"/>
        <w:spacing w:after="0"/>
      </w:pPr>
      <w:r>
        <w:rPr>
          <w:noProof/>
          <w:lang w:eastAsia="fi-FI"/>
        </w:rPr>
        <w:lastRenderedPageBreak/>
        <w:drawing>
          <wp:inline distT="0" distB="0" distL="0" distR="0" wp14:anchorId="02840A26" wp14:editId="38E8DFB8">
            <wp:extent cx="4514850" cy="4067175"/>
            <wp:effectExtent l="0" t="57150" r="0" b="0"/>
            <wp:docPr id="3" name="Kaaviokuva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14:paraId="75954330" w14:textId="01591E08" w:rsidR="00E97966" w:rsidRDefault="00D87049" w:rsidP="00E97966">
      <w:pPr>
        <w:pStyle w:val="Leipteksti"/>
      </w:pPr>
      <w:r w:rsidRPr="00D87049">
        <w:rPr>
          <w:b/>
          <w:bCs/>
        </w:rPr>
        <w:t>Kuva 1.</w:t>
      </w:r>
      <w:r w:rsidRPr="00D87049">
        <w:t xml:space="preserve"> Valvontasuunnitelman laatiminen, toteuttaminen ja raportointi</w:t>
      </w:r>
    </w:p>
    <w:p w14:paraId="52766F10" w14:textId="77777777" w:rsidR="00D87049" w:rsidRDefault="00D87049" w:rsidP="00D87049">
      <w:pPr>
        <w:pStyle w:val="Otsikko1"/>
        <w:ind w:left="431" w:hanging="431"/>
      </w:pPr>
      <w:bookmarkStart w:id="9" w:name="_Toc129957341"/>
      <w:r w:rsidRPr="00D87049">
        <w:t>Valvonnan tarkoitus ja tavoite</w:t>
      </w:r>
      <w:bookmarkEnd w:id="9"/>
    </w:p>
    <w:p w14:paraId="39F12D68" w14:textId="1018A497" w:rsidR="00D87049" w:rsidRDefault="00D87049" w:rsidP="00E63C59">
      <w:pPr>
        <w:pStyle w:val="Leipteksti"/>
      </w:pPr>
      <w:r>
        <w:t xml:space="preserve">Hyvinvointialueella on lakisääteinen velvollisuus huolehtia järjestämisvastuulleen kuuluvan palvelutuotannon ohjauksesta ja valvonnasta. Ohjauksella ja valvonnalla edistetään ja varmistetaan palvelujen käyttäjien asiakasturvallisuutta, asiakkaiden oikeuksien toteutumista sekä palvelujen vaatimustenmukaisuutta ja hyvää laatua. Valvontaan sisältyvät olennaisena osana palveluntuottajille annettava neuvonta ja ohjaus. Ohjauksen tavoitteena on auttaa palveluntuottajia suunnittelemaan ja toteuttamaan toimintaansa vaatimustenmukaiseksi sekä ennaltaehkäistä asiakasturvallisuutta vaarantavien rakenteiden ja toimintamallien syntymistä ennaltaehkäiseväsi. </w:t>
      </w:r>
    </w:p>
    <w:p w14:paraId="59E24946" w14:textId="5C5DA2A8" w:rsidR="00D87049" w:rsidRDefault="00D87049" w:rsidP="00E63C59">
      <w:pPr>
        <w:ind w:left="2608"/>
      </w:pPr>
      <w:r>
        <w:t xml:space="preserve">Omavalvonta on ensisijainen valvonnan muoto. Omavalvonnan tulee toteutua osana palvelujen järjestämistä ja niiden tuottamista. Hyvinvointialueen omavalvonnasta säädetään </w:t>
      </w:r>
      <w:hyperlink r:id="rId13" w:anchor="Pidm45949344662288" w:history="1">
        <w:r w:rsidRPr="00D87049">
          <w:rPr>
            <w:rStyle w:val="Hyperlinkki"/>
          </w:rPr>
          <w:t>laissa sosiaali- ja terveydenhuollon järjestämisestä (612/2021) 40 §:</w:t>
        </w:r>
        <w:proofErr w:type="spellStart"/>
        <w:r w:rsidRPr="00D87049">
          <w:rPr>
            <w:rStyle w:val="Hyperlinkki"/>
          </w:rPr>
          <w:t>ssä</w:t>
        </w:r>
        <w:proofErr w:type="spellEnd"/>
      </w:hyperlink>
      <w:r w:rsidRPr="00D87049">
        <w:t>.</w:t>
      </w:r>
      <w:r>
        <w:t xml:space="preserve"> </w:t>
      </w:r>
    </w:p>
    <w:p w14:paraId="0F35EE5C" w14:textId="0AC5A896" w:rsidR="00D87049" w:rsidRDefault="00D87049" w:rsidP="00E63C59">
      <w:pPr>
        <w:ind w:left="2608"/>
      </w:pPr>
    </w:p>
    <w:p w14:paraId="244AEBA8" w14:textId="270E5E4B" w:rsidR="00D87049" w:rsidRPr="001C5CD1" w:rsidRDefault="00D87049" w:rsidP="00E63C59">
      <w:pPr>
        <w:ind w:left="2608"/>
        <w:rPr>
          <w:i/>
          <w:sz w:val="18"/>
          <w:szCs w:val="22"/>
        </w:rPr>
      </w:pPr>
      <w:r w:rsidRPr="001C5CD1">
        <w:rPr>
          <w:i/>
          <w:sz w:val="18"/>
          <w:szCs w:val="22"/>
        </w:rPr>
        <w:lastRenderedPageBreak/>
        <w:t>Hyvinvointialueen on toiminnassaan varmistettava omavalvonnalla tehtäviensä lainmukainen hoitaminen ja tekemiensä sopimusten noudattaminen. Hyvinvointialueen on omavalvonnalla varmistettava erityisesti palvelujen saatavuus, jatkuvuus, turvallisuus ja laatu sekä asiakkaiden yhdenvertaisuus. Hyvinvointialueen on laadittava vastuulleen kuuluvista tehtävistä ja palveluista omavalvontaohjelma. Omavalvontaohjelma on strateginen asiakirja, jossa todetaan, miten sosiaali- ja terveydenhuollon palvelujen toteutumista, turvallisuutta, laatua sekä yhdenvertaisuutta seurataan ja miten havaitut puutteellisuudet korjataan. Omavalvontaohjelman osana ovat laissa erikseen säädetyt omavalvontasuunnitelmat ja potilasturvallisuussuunnitelmat.</w:t>
      </w:r>
    </w:p>
    <w:p w14:paraId="5AE29F85" w14:textId="77777777" w:rsidR="001C5CD1" w:rsidRPr="001C5CD1" w:rsidRDefault="001C5CD1" w:rsidP="00E63C59">
      <w:pPr>
        <w:ind w:left="2608"/>
        <w:rPr>
          <w:i/>
          <w:sz w:val="18"/>
          <w:szCs w:val="22"/>
        </w:rPr>
      </w:pPr>
    </w:p>
    <w:p w14:paraId="693F523D" w14:textId="300C1732" w:rsidR="00D87049" w:rsidRPr="001C5CD1" w:rsidRDefault="00D87049" w:rsidP="00E63C59">
      <w:pPr>
        <w:ind w:left="2608"/>
        <w:rPr>
          <w:i/>
          <w:sz w:val="18"/>
          <w:szCs w:val="22"/>
        </w:rPr>
      </w:pPr>
      <w:r w:rsidRPr="001C5CD1">
        <w:rPr>
          <w:i/>
          <w:sz w:val="18"/>
          <w:szCs w:val="22"/>
        </w:rPr>
        <w:t>Omavalvontaohjelma sekä omavalvontaohjelman toteutumisen seurantaan perustuvat havainnot ja niiden perusteella tehtävät toimenpiteet on julkaistava julkisessa tietoverkossa ja muilla niiden julkisuutta edistävillä tavoilla.</w:t>
      </w:r>
    </w:p>
    <w:p w14:paraId="0FFAEEA2" w14:textId="52BAFB65" w:rsidR="00D87049" w:rsidRDefault="00D87049" w:rsidP="00E63C59">
      <w:pPr>
        <w:ind w:left="2608"/>
        <w:rPr>
          <w:i/>
        </w:rPr>
      </w:pPr>
    </w:p>
    <w:p w14:paraId="69081C76" w14:textId="77777777" w:rsidR="00D87049" w:rsidRPr="003F1458" w:rsidRDefault="00D87049" w:rsidP="00E63C59">
      <w:pPr>
        <w:ind w:left="2608"/>
      </w:pPr>
      <w:r w:rsidRPr="003F1458">
        <w:t xml:space="preserve">Hyvinvointialueen velvollisuudesta ohjata ja valvoa sen järjestämisvastuulle kuuluvaa palvelutuotantoa, oikeudesta saada yksityiseltä palveluntuottajalta ja tämän alihankkijalta valvonnan toteuttamista varten välttämättömät tiedot ja selvitykset sekä oikeudesta tarkastaa yksityisen palveluntuottajan ja tämän alihankkijan tiloja ja laitteita säädetään </w:t>
      </w:r>
      <w:hyperlink r:id="rId14" w:anchor="O1L2P10" w:history="1">
        <w:r w:rsidRPr="00CB0118">
          <w:rPr>
            <w:rStyle w:val="Hyperlinkki"/>
          </w:rPr>
          <w:t>laissa hyvinvointialueesta (611/2021) 10 §:</w:t>
        </w:r>
        <w:proofErr w:type="spellStart"/>
        <w:r w:rsidRPr="00CB0118">
          <w:rPr>
            <w:rStyle w:val="Hyperlinkki"/>
          </w:rPr>
          <w:t>ssä</w:t>
        </w:r>
        <w:proofErr w:type="spellEnd"/>
      </w:hyperlink>
      <w:r w:rsidRPr="003F1458">
        <w:t>. Järjestäjän valvontavastuu säilyy vaikka palvelu hankittaisiin toiselta hyvinvointialueelta.</w:t>
      </w:r>
    </w:p>
    <w:p w14:paraId="7738CCD4" w14:textId="77777777" w:rsidR="00D87049" w:rsidRDefault="00D87049" w:rsidP="00E63C59">
      <w:pPr>
        <w:ind w:left="2608"/>
      </w:pPr>
      <w:r w:rsidRPr="003F1458">
        <w:t xml:space="preserve">Hyvinvointialueen järjestämisvastuun ohjaus- ja valvontavelvollisuudesta säädetään </w:t>
      </w:r>
      <w:hyperlink r:id="rId15" w:anchor="Pidm45949344656128" w:history="1">
        <w:r w:rsidRPr="004A0257">
          <w:rPr>
            <w:rStyle w:val="Hyperlinkki"/>
          </w:rPr>
          <w:t>laissa sosiaali- ja terveydenhuollon järjestämisestä (612/2021) 41 §:</w:t>
        </w:r>
        <w:proofErr w:type="spellStart"/>
        <w:r w:rsidRPr="004A0257">
          <w:rPr>
            <w:rStyle w:val="Hyperlinkki"/>
          </w:rPr>
          <w:t>ssä</w:t>
        </w:r>
        <w:proofErr w:type="spellEnd"/>
      </w:hyperlink>
      <w:r w:rsidRPr="003F1458">
        <w:t xml:space="preserve">. </w:t>
      </w:r>
    </w:p>
    <w:p w14:paraId="565A8A75" w14:textId="77777777" w:rsidR="00D87049" w:rsidRPr="001C5CD1" w:rsidRDefault="00D87049" w:rsidP="00E63C59">
      <w:pPr>
        <w:ind w:left="2608"/>
        <w:rPr>
          <w:i/>
          <w:sz w:val="18"/>
          <w:szCs w:val="22"/>
        </w:rPr>
      </w:pPr>
      <w:r w:rsidRPr="001C5CD1">
        <w:rPr>
          <w:i/>
          <w:sz w:val="18"/>
          <w:szCs w:val="22"/>
        </w:rPr>
        <w:t>Hyvinvointialueen on järjestämisvastuunsa nojalla ohjattava ja valvottava yksityisiä palveluntuottajia ja näiden alihankkijoita jatkuvasti palveluja tuotettaessa. Jos yksityisen palveluntuottajan tai tämän alihankkijan toiminnassa ilmenee mahdollisia epäkohtia tai puutteita, hyvinvointialueen on ohjattava yksityistä palveluntuottajaa tai tarvittaessa pyydettävä yksityiseltä palveluntuottajalta ja tämän alihankkijalta asiasta selvitystä asettamassaan riittävässä määräajassa. Epäkohtien tai puutteiden ilmettyä hyvinvointialueen on vaadittava niiden korjaamista asettamassaan riittävässä määräajassa. Jos on kyse asiakas- tai potilasturvallisuutta olennaisesti vaarantavista epäkohdista tai puutteista, hyvinvointialueen on vaadittava niiden välitöntä korjaamista.</w:t>
      </w:r>
    </w:p>
    <w:p w14:paraId="6A7E8C35" w14:textId="77777777" w:rsidR="00D87049" w:rsidRPr="001C5CD1" w:rsidRDefault="00D87049" w:rsidP="00E63C59">
      <w:pPr>
        <w:ind w:left="2608"/>
        <w:rPr>
          <w:i/>
          <w:sz w:val="18"/>
          <w:szCs w:val="22"/>
        </w:rPr>
      </w:pPr>
      <w:r w:rsidRPr="001C5CD1">
        <w:rPr>
          <w:i/>
          <w:sz w:val="18"/>
          <w:szCs w:val="22"/>
        </w:rPr>
        <w:t xml:space="preserve">Jollei yksityinen palveluntuottaja tai tämän alihankkija korjaa epäkohtia tai puutteita hyvinvointialueen asettamassa määräajassa, hyvinvointialueen on tarvittaessa ryhdyttävä sopimuksen mukaisiin toimenpiteisiin korvauksen alentamiseksi tai sen maksamisesta pidättymiseksi. Jos rikkomukset ovat olennaisia tai toistuvia, hyvinvointialueen on ryhdyttävä toimenpiteisiin sopimuksen irtisanomiseksi tai purkamiseksi. </w:t>
      </w:r>
    </w:p>
    <w:p w14:paraId="5BE13EBC" w14:textId="1B0E2017" w:rsidR="00D87049" w:rsidRDefault="00D87049" w:rsidP="00E63C59">
      <w:pPr>
        <w:ind w:left="2608"/>
        <w:rPr>
          <w:iCs/>
        </w:rPr>
      </w:pPr>
    </w:p>
    <w:p w14:paraId="23F28D43" w14:textId="77777777" w:rsidR="00D87049" w:rsidRDefault="00D87049" w:rsidP="00E63C59">
      <w:pPr>
        <w:ind w:left="2608"/>
      </w:pPr>
      <w:r>
        <w:t>Palveluntuottajien valvontaa toteutetaan yhdenmukaisin periaattein. Tämä tarkoittaa sitä, että h</w:t>
      </w:r>
      <w:r w:rsidRPr="003D482D">
        <w:t>yvinvointialueen oma</w:t>
      </w:r>
      <w:r>
        <w:t>a</w:t>
      </w:r>
      <w:r w:rsidRPr="003D482D">
        <w:t xml:space="preserve"> palvelutuota</w:t>
      </w:r>
      <w:r>
        <w:t xml:space="preserve">ntoa ja ostopalvelujen valvontaa </w:t>
      </w:r>
      <w:r w:rsidRPr="003D482D">
        <w:t>toteu</w:t>
      </w:r>
      <w:r>
        <w:t>tetaan yhdenmukaisin menetelmin</w:t>
      </w:r>
      <w:r w:rsidRPr="003D482D">
        <w:t xml:space="preserve">. </w:t>
      </w:r>
      <w:r>
        <w:t>Menettelyllä</w:t>
      </w:r>
      <w:r w:rsidRPr="003D482D">
        <w:t xml:space="preserve"> varmistetaan yhdenvertaisten palvelujen toteutuminen. Valvonta kohdistuu palveluntuottajien omavalvonnan toteutumisen ja sen riittävyyden arviointiin sekä ostopalvelujen osalta palvelujen sopimuksenmukaisuuteen. </w:t>
      </w:r>
      <w:r>
        <w:t xml:space="preserve">  </w:t>
      </w:r>
    </w:p>
    <w:p w14:paraId="2B21F7A4" w14:textId="77777777" w:rsidR="00D87049" w:rsidRPr="00283E26" w:rsidRDefault="00D87049" w:rsidP="00E63C59">
      <w:pPr>
        <w:ind w:left="2608"/>
      </w:pPr>
      <w:r w:rsidRPr="00283E26">
        <w:t xml:space="preserve">Vaikuttava valvonta edellyttää aktiivista ja avointa yhteistyötä hyvinvointialueen </w:t>
      </w:r>
      <w:r>
        <w:t>valvontaa toteuttavien</w:t>
      </w:r>
      <w:r w:rsidRPr="00283E26">
        <w:t>, palveluntuottajien ja valvontaviranomaisten välillä. Valvontatoiminta perustuu luottamukseen ja se on ensisijaisesti palveluntuottajan kanssa tehtävää yhteistyötä, kumppanuutta ja toiminnan kehittämistä siten, että palvelunkäyttäjän asianmukainen, turvallinen ja sovittu palvelu toteutuvat.</w:t>
      </w:r>
    </w:p>
    <w:p w14:paraId="07F1CA41" w14:textId="39360C6D" w:rsidR="00D87049" w:rsidRDefault="001C5CD1" w:rsidP="00E63C59">
      <w:pPr>
        <w:ind w:left="2608"/>
        <w:rPr>
          <w:color w:val="FF0000"/>
        </w:rPr>
      </w:pPr>
      <w:r>
        <w:rPr>
          <w:noProof/>
          <w:lang w:eastAsia="fi-FI"/>
        </w:rPr>
        <w:drawing>
          <wp:anchor distT="0" distB="0" distL="114300" distR="114300" simplePos="0" relativeHeight="251658240" behindDoc="1" locked="0" layoutInCell="1" allowOverlap="1" wp14:anchorId="7F809D87" wp14:editId="76A9747B">
            <wp:simplePos x="0" y="0"/>
            <wp:positionH relativeFrom="margin">
              <wp:align>right</wp:align>
            </wp:positionH>
            <wp:positionV relativeFrom="paragraph">
              <wp:posOffset>82550</wp:posOffset>
            </wp:positionV>
            <wp:extent cx="6383655" cy="4512945"/>
            <wp:effectExtent l="0" t="0" r="0" b="1905"/>
            <wp:wrapNone/>
            <wp:docPr id="6" name="Kuva 6" descr="Kuva, joka sisältää kohteen diagrammi&#10;&#10;Kuvaus luotu automaattises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Kuva 6" descr="Kuva, joka sisältää kohteen diagrammi&#10;&#10;Kuvaus luotu automaattisesti"/>
                    <pic:cNvPicPr/>
                  </pic:nvPicPr>
                  <pic:blipFill>
                    <a:blip r:embed="rId16">
                      <a:extLst>
                        <a:ext uri="{28A0092B-C50C-407E-A947-70E740481C1C}">
                          <a14:useLocalDpi xmlns:a14="http://schemas.microsoft.com/office/drawing/2010/main" val="0"/>
                        </a:ext>
                      </a:extLst>
                    </a:blip>
                    <a:stretch>
                      <a:fillRect/>
                    </a:stretch>
                  </pic:blipFill>
                  <pic:spPr>
                    <a:xfrm>
                      <a:off x="0" y="0"/>
                      <a:ext cx="6383655" cy="4512945"/>
                    </a:xfrm>
                    <a:prstGeom prst="rect">
                      <a:avLst/>
                    </a:prstGeom>
                  </pic:spPr>
                </pic:pic>
              </a:graphicData>
            </a:graphic>
            <wp14:sizeRelH relativeFrom="margin">
              <wp14:pctWidth>0</wp14:pctWidth>
            </wp14:sizeRelH>
            <wp14:sizeRelV relativeFrom="margin">
              <wp14:pctHeight>0</wp14:pctHeight>
            </wp14:sizeRelV>
          </wp:anchor>
        </w:drawing>
      </w:r>
    </w:p>
    <w:p w14:paraId="38DA9626" w14:textId="0A174170" w:rsidR="001C5CD1" w:rsidRDefault="001C5CD1" w:rsidP="00E63C59">
      <w:pPr>
        <w:ind w:left="2608"/>
        <w:rPr>
          <w:color w:val="FF0000"/>
        </w:rPr>
      </w:pPr>
    </w:p>
    <w:p w14:paraId="02E8D5AA" w14:textId="77777777" w:rsidR="001C5CD1" w:rsidRPr="002A3C4E" w:rsidRDefault="001C5CD1" w:rsidP="00E63C59">
      <w:pPr>
        <w:ind w:left="2608"/>
        <w:rPr>
          <w:color w:val="FF0000"/>
        </w:rPr>
      </w:pPr>
    </w:p>
    <w:p w14:paraId="20F3435E" w14:textId="4E45BDEA" w:rsidR="00D87049" w:rsidRDefault="00D87049" w:rsidP="00D87049">
      <w:pPr>
        <w:rPr>
          <w:b/>
        </w:rPr>
      </w:pPr>
    </w:p>
    <w:p w14:paraId="2BCE4100" w14:textId="77777777" w:rsidR="00D87049" w:rsidRDefault="00D87049" w:rsidP="00D87049">
      <w:pPr>
        <w:rPr>
          <w:b/>
        </w:rPr>
      </w:pPr>
    </w:p>
    <w:p w14:paraId="6D5433A6" w14:textId="592F034E" w:rsidR="00D87049" w:rsidRDefault="00D87049" w:rsidP="00D87049">
      <w:pPr>
        <w:rPr>
          <w:b/>
        </w:rPr>
      </w:pPr>
    </w:p>
    <w:p w14:paraId="50D9E4B7" w14:textId="6C20914A" w:rsidR="00D87049" w:rsidRDefault="00D87049" w:rsidP="00D87049">
      <w:pPr>
        <w:rPr>
          <w:b/>
        </w:rPr>
      </w:pPr>
    </w:p>
    <w:p w14:paraId="4709C425" w14:textId="77777777" w:rsidR="00D87049" w:rsidRDefault="00D87049" w:rsidP="00D87049">
      <w:pPr>
        <w:rPr>
          <w:b/>
        </w:rPr>
      </w:pPr>
    </w:p>
    <w:p w14:paraId="286AF5D8" w14:textId="0875C794" w:rsidR="00D87049" w:rsidRDefault="00D87049" w:rsidP="00D87049">
      <w:pPr>
        <w:rPr>
          <w:b/>
        </w:rPr>
      </w:pPr>
    </w:p>
    <w:p w14:paraId="685A75EB" w14:textId="77777777" w:rsidR="00D87049" w:rsidRDefault="00D87049" w:rsidP="00D87049">
      <w:pPr>
        <w:rPr>
          <w:b/>
        </w:rPr>
      </w:pPr>
    </w:p>
    <w:p w14:paraId="31FA9BB6" w14:textId="0A2F0035" w:rsidR="00D87049" w:rsidRDefault="00D87049" w:rsidP="00D87049">
      <w:pPr>
        <w:rPr>
          <w:b/>
        </w:rPr>
      </w:pPr>
    </w:p>
    <w:p w14:paraId="24AE0924" w14:textId="0164B5A6" w:rsidR="00D87049" w:rsidRDefault="00D87049" w:rsidP="00D87049">
      <w:pPr>
        <w:rPr>
          <w:b/>
        </w:rPr>
      </w:pPr>
    </w:p>
    <w:p w14:paraId="3D005AB3" w14:textId="77777777" w:rsidR="00D87049" w:rsidRDefault="00D87049" w:rsidP="00D87049">
      <w:pPr>
        <w:rPr>
          <w:b/>
        </w:rPr>
      </w:pPr>
    </w:p>
    <w:p w14:paraId="37E2FFB9" w14:textId="15003326" w:rsidR="00D87049" w:rsidRDefault="00D87049" w:rsidP="00D87049">
      <w:pPr>
        <w:rPr>
          <w:b/>
        </w:rPr>
      </w:pPr>
    </w:p>
    <w:p w14:paraId="7A87FC31" w14:textId="77777777" w:rsidR="00D87049" w:rsidRDefault="00D87049" w:rsidP="00D87049">
      <w:pPr>
        <w:rPr>
          <w:b/>
        </w:rPr>
      </w:pPr>
    </w:p>
    <w:p w14:paraId="300C5EEA" w14:textId="1AD783BC" w:rsidR="00D87049" w:rsidRDefault="00D87049" w:rsidP="00D87049">
      <w:pPr>
        <w:rPr>
          <w:b/>
        </w:rPr>
      </w:pPr>
    </w:p>
    <w:p w14:paraId="7EEC53E0" w14:textId="77777777" w:rsidR="00D87049" w:rsidRDefault="00D87049" w:rsidP="00D87049">
      <w:pPr>
        <w:rPr>
          <w:b/>
        </w:rPr>
      </w:pPr>
    </w:p>
    <w:p w14:paraId="6BDABEA2" w14:textId="77777777" w:rsidR="00D87049" w:rsidRDefault="00D87049" w:rsidP="00D87049">
      <w:pPr>
        <w:rPr>
          <w:b/>
        </w:rPr>
      </w:pPr>
    </w:p>
    <w:p w14:paraId="1620D33D" w14:textId="77777777" w:rsidR="00D87049" w:rsidRDefault="00D87049" w:rsidP="00D87049">
      <w:pPr>
        <w:rPr>
          <w:b/>
        </w:rPr>
      </w:pPr>
    </w:p>
    <w:p w14:paraId="3A640781" w14:textId="77777777" w:rsidR="00D87049" w:rsidRDefault="00D87049" w:rsidP="00D87049">
      <w:pPr>
        <w:rPr>
          <w:b/>
        </w:rPr>
      </w:pPr>
    </w:p>
    <w:p w14:paraId="285E9739" w14:textId="77777777" w:rsidR="00D87049" w:rsidRDefault="00D87049" w:rsidP="00D87049">
      <w:pPr>
        <w:rPr>
          <w:b/>
        </w:rPr>
      </w:pPr>
    </w:p>
    <w:p w14:paraId="56F9D570" w14:textId="757F660A" w:rsidR="00D87049" w:rsidRDefault="00D87049" w:rsidP="00D87049">
      <w:pPr>
        <w:ind w:left="2608"/>
      </w:pPr>
      <w:r>
        <w:rPr>
          <w:b/>
        </w:rPr>
        <w:t>Kuva 2</w:t>
      </w:r>
      <w:r w:rsidRPr="00C42A5B">
        <w:rPr>
          <w:b/>
        </w:rPr>
        <w:t>.</w:t>
      </w:r>
      <w:r>
        <w:t xml:space="preserve"> Ohjaus ja valvonta ovat omavalvonnan ja viranomaisvalvonnan muodostama kokonaisuus</w:t>
      </w:r>
    </w:p>
    <w:p w14:paraId="077FF4D3" w14:textId="77777777" w:rsidR="00D87049" w:rsidRDefault="00D87049" w:rsidP="00D87049">
      <w:pPr>
        <w:ind w:left="432"/>
      </w:pPr>
    </w:p>
    <w:p w14:paraId="5658DB96" w14:textId="03E33023" w:rsidR="00D87049" w:rsidRDefault="00D87049" w:rsidP="00D87049">
      <w:pPr>
        <w:pStyle w:val="Leipteksti"/>
      </w:pPr>
      <w:r>
        <w:t xml:space="preserve"> </w:t>
      </w:r>
    </w:p>
    <w:p w14:paraId="07478664" w14:textId="7DFE1D63" w:rsidR="00A14274" w:rsidRDefault="00D87049" w:rsidP="00A14274">
      <w:pPr>
        <w:pStyle w:val="Otsikko1"/>
      </w:pPr>
      <w:bookmarkStart w:id="10" w:name="_Toc129957342"/>
      <w:bookmarkStart w:id="11" w:name="_Toc116304172"/>
      <w:bookmarkStart w:id="12" w:name="_Toc116365278"/>
      <w:r w:rsidRPr="0035159A">
        <w:lastRenderedPageBreak/>
        <w:t>Valvonnan organisoituminen</w:t>
      </w:r>
      <w:bookmarkEnd w:id="10"/>
      <w:r>
        <w:t xml:space="preserve"> </w:t>
      </w:r>
      <w:bookmarkEnd w:id="11"/>
      <w:bookmarkEnd w:id="12"/>
    </w:p>
    <w:p w14:paraId="079C1A8E" w14:textId="642BA47F" w:rsidR="00D87049" w:rsidRDefault="00D87049" w:rsidP="00D87049">
      <w:pPr>
        <w:pStyle w:val="Otsikko2"/>
      </w:pPr>
      <w:bookmarkStart w:id="13" w:name="_Toc129957343"/>
      <w:r>
        <w:t>Kansallinen taso</w:t>
      </w:r>
      <w:bookmarkEnd w:id="13"/>
      <w:r>
        <w:t xml:space="preserve"> </w:t>
      </w:r>
    </w:p>
    <w:p w14:paraId="34BF56DE" w14:textId="27955A9C" w:rsidR="00D87049" w:rsidRDefault="00D87049" w:rsidP="00E63C59">
      <w:pPr>
        <w:ind w:left="2608"/>
      </w:pPr>
      <w:r>
        <w:t>Valvontaviranomaisina toimivat s</w:t>
      </w:r>
      <w:r w:rsidRPr="00E46A4B">
        <w:t>osiaali- ja terveysalan lupa- ja valvontavirasto Valvira</w:t>
      </w:r>
      <w:r>
        <w:t xml:space="preserve"> sekä alueelliset aluehallintovirastot. </w:t>
      </w:r>
      <w:r w:rsidRPr="00E46A4B">
        <w:t xml:space="preserve">Valvontaviranomaiset valvovat sosiaali- ja terveydenhuollon järjestämisen ja hyvinvointialueen järjestämisvastuulle kuuluvien palvelujen lainmukaisuutta ja antavat </w:t>
      </w:r>
      <w:r>
        <w:t>valvontaan liittyvää ohjausta.</w:t>
      </w:r>
    </w:p>
    <w:p w14:paraId="6E3A7FD4" w14:textId="77777777" w:rsidR="00970818" w:rsidRPr="00E46A4B" w:rsidRDefault="00970818" w:rsidP="00E63C59">
      <w:pPr>
        <w:ind w:left="2608"/>
      </w:pPr>
    </w:p>
    <w:p w14:paraId="2B7459CB" w14:textId="77777777" w:rsidR="00D87049" w:rsidRPr="0035159A" w:rsidRDefault="00D87049" w:rsidP="00E63C59">
      <w:pPr>
        <w:ind w:left="2608"/>
      </w:pPr>
      <w:r w:rsidRPr="001910C2">
        <w:t xml:space="preserve">Valvira </w:t>
      </w:r>
      <w:r w:rsidRPr="0035159A">
        <w:t>edistää sosiaalipalvelujen laatua, palvelujen yhdenmukaisuutta ja asianmukaisuutta sekä henkilöiden oikeusturvan toteutumista kansallisella tasolla. Valvira ohjaa ja valvoo palveluja erityisesti silloin, kun kysymyksessä ovat periaatteellisesti tärkeät ja laajakantoiset asiat ja usean aluehallintoviraston toimialuetta tai koko maata koskevat asiat.</w:t>
      </w:r>
      <w:r>
        <w:t xml:space="preserve"> </w:t>
      </w:r>
    </w:p>
    <w:p w14:paraId="29A57DBD" w14:textId="4D4E4D20" w:rsidR="00D87049" w:rsidRDefault="00D87049" w:rsidP="00E63C59">
      <w:pPr>
        <w:ind w:left="2608"/>
      </w:pPr>
      <w:r w:rsidRPr="0035159A">
        <w:t>Valvira laatii valtakunnalliset valvontaohjelmat ja kansalliset strategiset päätavoitteet valvontatyön pohjaksi. Valvira ohjaa sosiaali- ja terveysministeriön alaisena aluehallintovirastoja niille kuuluvien tehtävien hoitamisessa. Ohjauksen tavoitteena on yhdenmukaistaa aluehallintovirastojen toimintaperiaatteita, menettelytapoja ja ratkaisukäytäntöjä.</w:t>
      </w:r>
    </w:p>
    <w:p w14:paraId="145B5595" w14:textId="77777777" w:rsidR="00970818" w:rsidRPr="0035159A" w:rsidRDefault="00970818" w:rsidP="00E63C59">
      <w:pPr>
        <w:ind w:left="2608"/>
      </w:pPr>
    </w:p>
    <w:p w14:paraId="4CD58FF4" w14:textId="7B2C5B5F" w:rsidR="001C5CD1" w:rsidRDefault="00D87049" w:rsidP="00E63C59">
      <w:pPr>
        <w:ind w:left="2608"/>
      </w:pPr>
      <w:r w:rsidRPr="001910C2">
        <w:t xml:space="preserve">Aluehallintovirastot </w:t>
      </w:r>
      <w:r>
        <w:t>toimivat alueellisi</w:t>
      </w:r>
      <w:r w:rsidRPr="00C66946">
        <w:t>na lupa- ja valvontaviranomaisina</w:t>
      </w:r>
      <w:r w:rsidRPr="00E46A4B">
        <w:t xml:space="preserve"> ja</w:t>
      </w:r>
      <w:r>
        <w:rPr>
          <w:b/>
        </w:rPr>
        <w:t xml:space="preserve"> </w:t>
      </w:r>
      <w:r w:rsidRPr="0035159A">
        <w:t>valvovat palvelujen lainmukaisuutta, laatua ja asianmukaisuutta omilla toiminta-alueillaan.  Aluehallintovirastoja on yhteensä kuusi. Etelä-Pohjanmaan hyvinvoi</w:t>
      </w:r>
      <w:r>
        <w:t>ntialue kuuluu Lä</w:t>
      </w:r>
      <w:r w:rsidRPr="0035159A">
        <w:t xml:space="preserve">nsi- ja Sisä-Suomen aluehallintoviraston </w:t>
      </w:r>
      <w:r>
        <w:t>toiminta-</w:t>
      </w:r>
      <w:r w:rsidRPr="0035159A">
        <w:t xml:space="preserve">alueelle. </w:t>
      </w:r>
      <w:r w:rsidRPr="00503627">
        <w:t>Valvontaviranomainen voi tehdä ohjauksen toteuttamiseksi ohjaus- ja arviointikäyntejä hyvinvointialueille.</w:t>
      </w:r>
      <w:r>
        <w:t xml:space="preserve"> </w:t>
      </w:r>
      <w:r w:rsidRPr="00503627">
        <w:t xml:space="preserve">Ohjaus- ja arviointikäynneistä ja niiden ohjelmasta </w:t>
      </w:r>
      <w:r>
        <w:t>sovitaan</w:t>
      </w:r>
      <w:r w:rsidRPr="00503627">
        <w:t xml:space="preserve"> ennakkoon hyvinvointialueen kanssa.</w:t>
      </w:r>
      <w:r>
        <w:t xml:space="preserve"> </w:t>
      </w:r>
    </w:p>
    <w:p w14:paraId="6FBA4CE9" w14:textId="77777777" w:rsidR="001C5CD1" w:rsidRDefault="001C5CD1">
      <w:pPr>
        <w:spacing w:line="240" w:lineRule="auto"/>
      </w:pPr>
      <w:r>
        <w:br w:type="page"/>
      </w:r>
    </w:p>
    <w:p w14:paraId="54FBAB39" w14:textId="358A7171" w:rsidR="00970818" w:rsidRDefault="00970818" w:rsidP="00970818">
      <w:pPr>
        <w:pStyle w:val="Otsikko2"/>
      </w:pPr>
      <w:bookmarkStart w:id="14" w:name="_Toc129957344"/>
      <w:r>
        <w:lastRenderedPageBreak/>
        <w:t>Valvonnan organisoituminen hyvinvointialueella</w:t>
      </w:r>
      <w:bookmarkEnd w:id="14"/>
      <w:r>
        <w:t xml:space="preserve"> </w:t>
      </w:r>
    </w:p>
    <w:p w14:paraId="152A600C" w14:textId="6BC0399A" w:rsidR="00970818" w:rsidRDefault="00970818" w:rsidP="00970818">
      <w:pPr>
        <w:ind w:left="2608"/>
        <w:rPr>
          <w:b/>
        </w:rPr>
      </w:pPr>
      <w:r>
        <w:rPr>
          <w:noProof/>
          <w:lang w:eastAsia="fi-FI"/>
        </w:rPr>
        <w:drawing>
          <wp:anchor distT="0" distB="0" distL="114300" distR="114300" simplePos="0" relativeHeight="251659264" behindDoc="1" locked="0" layoutInCell="1" allowOverlap="1" wp14:anchorId="18A9824D" wp14:editId="35CF2772">
            <wp:simplePos x="0" y="0"/>
            <wp:positionH relativeFrom="margin">
              <wp:align>right</wp:align>
            </wp:positionH>
            <wp:positionV relativeFrom="paragraph">
              <wp:posOffset>6350</wp:posOffset>
            </wp:positionV>
            <wp:extent cx="5886450" cy="3324225"/>
            <wp:effectExtent l="57150" t="0" r="57150" b="0"/>
            <wp:wrapNone/>
            <wp:docPr id="13" name="Kaaviokuva 1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14:sizeRelH relativeFrom="margin">
              <wp14:pctWidth>0</wp14:pctWidth>
            </wp14:sizeRelH>
            <wp14:sizeRelV relativeFrom="margin">
              <wp14:pctHeight>0</wp14:pctHeight>
            </wp14:sizeRelV>
          </wp:anchor>
        </w:drawing>
      </w:r>
    </w:p>
    <w:p w14:paraId="21AB1646" w14:textId="08AC2CBF" w:rsidR="00970818" w:rsidRDefault="00970818" w:rsidP="00970818">
      <w:pPr>
        <w:ind w:left="2608"/>
        <w:rPr>
          <w:b/>
        </w:rPr>
      </w:pPr>
    </w:p>
    <w:p w14:paraId="503D5E26" w14:textId="2D93DCAC" w:rsidR="001C5CD1" w:rsidRDefault="001C5CD1" w:rsidP="00970818">
      <w:pPr>
        <w:ind w:left="2608"/>
        <w:rPr>
          <w:b/>
        </w:rPr>
      </w:pPr>
    </w:p>
    <w:p w14:paraId="1C857818" w14:textId="541B7579" w:rsidR="001C5CD1" w:rsidRDefault="001C5CD1" w:rsidP="00970818">
      <w:pPr>
        <w:ind w:left="2608"/>
        <w:rPr>
          <w:b/>
        </w:rPr>
      </w:pPr>
    </w:p>
    <w:p w14:paraId="3C768929" w14:textId="361FC8D8" w:rsidR="001C5CD1" w:rsidRDefault="001C5CD1" w:rsidP="00970818">
      <w:pPr>
        <w:ind w:left="2608"/>
        <w:rPr>
          <w:b/>
        </w:rPr>
      </w:pPr>
    </w:p>
    <w:p w14:paraId="7C68C4CE" w14:textId="4758A471" w:rsidR="001C5CD1" w:rsidRDefault="001C5CD1" w:rsidP="00970818">
      <w:pPr>
        <w:ind w:left="2608"/>
        <w:rPr>
          <w:b/>
        </w:rPr>
      </w:pPr>
    </w:p>
    <w:p w14:paraId="2EA957CC" w14:textId="18099CCF" w:rsidR="001C5CD1" w:rsidRDefault="001C5CD1" w:rsidP="00970818">
      <w:pPr>
        <w:ind w:left="2608"/>
        <w:rPr>
          <w:b/>
        </w:rPr>
      </w:pPr>
    </w:p>
    <w:p w14:paraId="43D16919" w14:textId="77777777" w:rsidR="001C5CD1" w:rsidRDefault="001C5CD1" w:rsidP="00970818">
      <w:pPr>
        <w:ind w:left="2608"/>
        <w:rPr>
          <w:b/>
        </w:rPr>
      </w:pPr>
    </w:p>
    <w:p w14:paraId="46E90617" w14:textId="77777777" w:rsidR="00970818" w:rsidRDefault="00970818" w:rsidP="00970818">
      <w:pPr>
        <w:ind w:left="2608"/>
        <w:rPr>
          <w:b/>
        </w:rPr>
      </w:pPr>
    </w:p>
    <w:p w14:paraId="2E11F9EC" w14:textId="77777777" w:rsidR="00970818" w:rsidRDefault="00970818" w:rsidP="00970818">
      <w:pPr>
        <w:ind w:left="2608"/>
        <w:rPr>
          <w:b/>
        </w:rPr>
      </w:pPr>
    </w:p>
    <w:p w14:paraId="15B9667F" w14:textId="77777777" w:rsidR="00970818" w:rsidRDefault="00970818" w:rsidP="00970818">
      <w:pPr>
        <w:ind w:left="2608"/>
        <w:rPr>
          <w:b/>
        </w:rPr>
      </w:pPr>
    </w:p>
    <w:p w14:paraId="6176BBE2" w14:textId="77777777" w:rsidR="00970818" w:rsidRDefault="00970818" w:rsidP="00970818">
      <w:pPr>
        <w:ind w:left="2608"/>
        <w:rPr>
          <w:b/>
        </w:rPr>
      </w:pPr>
    </w:p>
    <w:p w14:paraId="0011A306" w14:textId="77777777" w:rsidR="00970818" w:rsidRDefault="00970818" w:rsidP="00970818">
      <w:pPr>
        <w:ind w:left="2608"/>
        <w:rPr>
          <w:b/>
        </w:rPr>
      </w:pPr>
    </w:p>
    <w:p w14:paraId="316D9C86" w14:textId="77777777" w:rsidR="00970818" w:rsidRDefault="00970818" w:rsidP="00970818">
      <w:pPr>
        <w:ind w:left="2608"/>
        <w:rPr>
          <w:b/>
        </w:rPr>
      </w:pPr>
    </w:p>
    <w:p w14:paraId="7909C7E0" w14:textId="77777777" w:rsidR="00970818" w:rsidRDefault="00970818" w:rsidP="00970818">
      <w:pPr>
        <w:ind w:left="2608"/>
        <w:rPr>
          <w:b/>
        </w:rPr>
      </w:pPr>
    </w:p>
    <w:p w14:paraId="6599FDD5" w14:textId="6A05BBFD" w:rsidR="00970818" w:rsidRDefault="00970818" w:rsidP="00970818">
      <w:pPr>
        <w:ind w:left="2608"/>
      </w:pPr>
      <w:r>
        <w:rPr>
          <w:b/>
        </w:rPr>
        <w:t>Kuva 3</w:t>
      </w:r>
      <w:r w:rsidRPr="00C42A5B">
        <w:rPr>
          <w:b/>
        </w:rPr>
        <w:t>.</w:t>
      </w:r>
      <w:r>
        <w:t xml:space="preserve"> Valvonnan organisoituminen hyvinvointialueella</w:t>
      </w:r>
    </w:p>
    <w:p w14:paraId="4CA199ED" w14:textId="77777777" w:rsidR="00970818" w:rsidRPr="00970818" w:rsidRDefault="00970818" w:rsidP="00970818">
      <w:pPr>
        <w:pStyle w:val="Leipteksti"/>
      </w:pPr>
    </w:p>
    <w:p w14:paraId="7C3C2D41" w14:textId="6E7F308D" w:rsidR="00970818" w:rsidRDefault="00970818" w:rsidP="00E63C59">
      <w:pPr>
        <w:ind w:left="2608"/>
      </w:pPr>
      <w:r>
        <w:t>Valvontapäällikkö vastaa</w:t>
      </w:r>
      <w:r w:rsidRPr="00535C43">
        <w:t xml:space="preserve"> ohjaus- ja valvontapalvelujen kokonaisuudesta </w:t>
      </w:r>
      <w:r>
        <w:t xml:space="preserve">hyvinvointialueella. </w:t>
      </w:r>
      <w:r w:rsidRPr="00A473A1">
        <w:t>K</w:t>
      </w:r>
      <w:r>
        <w:t>onkreettista valvontatehtävää yksikössä</w:t>
      </w:r>
      <w:r w:rsidRPr="00A473A1">
        <w:t xml:space="preserve"> toteuttavat</w:t>
      </w:r>
      <w:r w:rsidRPr="00731B86">
        <w:rPr>
          <w:color w:val="FF0000"/>
        </w:rPr>
        <w:t xml:space="preserve"> </w:t>
      </w:r>
      <w:r>
        <w:t>valvontakoordinaattorit</w:t>
      </w:r>
      <w:r w:rsidRPr="00A473A1">
        <w:t xml:space="preserve">. </w:t>
      </w:r>
      <w:r w:rsidRPr="003F3162">
        <w:t>Valvontakoordinaattoreiden tehtäväalue jakautuu toimialan substanssin mukaisesti: ikäihmisten palvelut, vammaisten palvelut, työikäisten palvelut</w:t>
      </w:r>
      <w:r>
        <w:t>,</w:t>
      </w:r>
      <w:r w:rsidRPr="003F3162">
        <w:t xml:space="preserve"> lastensuojelu</w:t>
      </w:r>
      <w:r>
        <w:t xml:space="preserve"> ja terveydenhuolto.</w:t>
      </w:r>
    </w:p>
    <w:p w14:paraId="2076733B" w14:textId="77777777" w:rsidR="00970818" w:rsidRPr="003F3162" w:rsidRDefault="00970818" w:rsidP="00E63C59">
      <w:pPr>
        <w:ind w:left="2608"/>
      </w:pPr>
    </w:p>
    <w:p w14:paraId="2BA0FE8A" w14:textId="6BD901B0" w:rsidR="00970818" w:rsidRDefault="00970818" w:rsidP="00E63C59">
      <w:pPr>
        <w:ind w:left="2608"/>
      </w:pPr>
      <w:r w:rsidRPr="00423523">
        <w:t>Valvontakoordinaattori</w:t>
      </w:r>
      <w:r>
        <w:t>t</w:t>
      </w:r>
      <w:r w:rsidRPr="00423523">
        <w:t xml:space="preserve"> vastaa</w:t>
      </w:r>
      <w:r>
        <w:t>vat</w:t>
      </w:r>
      <w:r w:rsidRPr="00423523">
        <w:t xml:space="preserve"> hyvinvointialueen sosiaali</w:t>
      </w:r>
      <w:r>
        <w:t xml:space="preserve">- ja terveydenhuollon </w:t>
      </w:r>
      <w:r w:rsidRPr="00423523">
        <w:t xml:space="preserve">valvonnan suunnittelusta, toteutuksesta ja </w:t>
      </w:r>
      <w:r>
        <w:t xml:space="preserve">valvontakäyntien </w:t>
      </w:r>
      <w:r w:rsidRPr="00423523">
        <w:t>raportoinnista vuosittaisen valvontaohjelman ja valvontasuunnitelman mukaisesti. Valvontakoordinaattori</w:t>
      </w:r>
      <w:r>
        <w:t>t suorittavat</w:t>
      </w:r>
      <w:r w:rsidRPr="00423523">
        <w:t xml:space="preserve"> ohja</w:t>
      </w:r>
      <w:r>
        <w:t>us- ja valvontakäynnit ja laativat</w:t>
      </w:r>
      <w:r w:rsidRPr="00423523">
        <w:t xml:space="preserve"> ohjau</w:t>
      </w:r>
      <w:r>
        <w:t>s- ja valvontakertomukset. He tekevät</w:t>
      </w:r>
      <w:r w:rsidRPr="00423523">
        <w:t xml:space="preserve"> tiivistä yhteistyötä palveluntuottajien ja aluehallintoviraston kanssa. </w:t>
      </w:r>
      <w:r>
        <w:t>Valvontakoordinaattorit antavat o</w:t>
      </w:r>
      <w:r w:rsidRPr="00423523">
        <w:t>hjaus</w:t>
      </w:r>
      <w:r>
        <w:t>ta</w:t>
      </w:r>
      <w:r w:rsidRPr="00423523">
        <w:t>, neuvonta</w:t>
      </w:r>
      <w:r>
        <w:t>a</w:t>
      </w:r>
      <w:r w:rsidRPr="00423523">
        <w:t xml:space="preserve"> ja koulutus</w:t>
      </w:r>
      <w:r>
        <w:t>ta</w:t>
      </w:r>
      <w:r w:rsidRPr="00423523">
        <w:t xml:space="preserve"> omasta asiantuntijuudesta käsin.</w:t>
      </w:r>
    </w:p>
    <w:p w14:paraId="7F22A156" w14:textId="77777777" w:rsidR="00970818" w:rsidRPr="00423523" w:rsidRDefault="00970818" w:rsidP="00E63C59">
      <w:pPr>
        <w:ind w:left="2608"/>
      </w:pPr>
    </w:p>
    <w:p w14:paraId="5A51CB93" w14:textId="77777777" w:rsidR="00970818" w:rsidRPr="00740E7C" w:rsidRDefault="00970818" w:rsidP="00E63C59">
      <w:pPr>
        <w:ind w:left="2608"/>
      </w:pPr>
      <w:r w:rsidRPr="00740E7C">
        <w:t xml:space="preserve">Sosiaali- ja potilasasiamiehet toimivat ohjaus- ja valvontapalveluissa asiakkaiden ja potilaiden oikeuksien edistämiseksi heille laissa määriteltyjen tehtävien mukaisesti. </w:t>
      </w:r>
    </w:p>
    <w:p w14:paraId="0E50F046" w14:textId="0D2B75A5" w:rsidR="00A14274" w:rsidRDefault="00970818" w:rsidP="00A14274">
      <w:pPr>
        <w:pStyle w:val="Otsikko1"/>
      </w:pPr>
      <w:bookmarkStart w:id="15" w:name="_Toc129957345"/>
      <w:bookmarkStart w:id="16" w:name="_Toc116304173"/>
      <w:bookmarkStart w:id="17" w:name="_Toc116365279"/>
      <w:r>
        <w:lastRenderedPageBreak/>
        <w:t>Valvonnan kohdentaminen</w:t>
      </w:r>
      <w:bookmarkEnd w:id="15"/>
      <w:r>
        <w:t xml:space="preserve"> </w:t>
      </w:r>
      <w:bookmarkEnd w:id="16"/>
      <w:bookmarkEnd w:id="17"/>
    </w:p>
    <w:p w14:paraId="41CE3B8E" w14:textId="61365A6D" w:rsidR="00E63C59" w:rsidRDefault="00E63C59" w:rsidP="00E63C59">
      <w:pPr>
        <w:ind w:left="2608"/>
      </w:pPr>
      <w:r>
        <w:t xml:space="preserve">Valvontatoiminta perustuu palvelujen riskiarviointiin. Riskinarvioinnin keskiössä on asiakas- ja potilasturvallisuus. </w:t>
      </w:r>
      <w:r w:rsidRPr="00C11484">
        <w:t>Hyvinvointialueen</w:t>
      </w:r>
      <w:r>
        <w:t xml:space="preserve"> </w:t>
      </w:r>
      <w:r w:rsidRPr="00C11484">
        <w:rPr>
          <w:bCs/>
        </w:rPr>
        <w:t>valvonta</w:t>
      </w:r>
      <w:r w:rsidRPr="00C11484">
        <w:t xml:space="preserve"> kohdistetaan riskiperusteisesti sinne, missä hyvinvointialueen valvonnan ja valvontaviranomaisten asiantuntemuksen mukaan palvelujen saatavuudessa, laadussa tai oikea-aikaisuudessa</w:t>
      </w:r>
      <w:r>
        <w:t xml:space="preserve"> on</w:t>
      </w:r>
      <w:r w:rsidRPr="00C11484">
        <w:t xml:space="preserve"> suurimmat puutteet. Valvottavien kohteiden valvontahistoria on olennainen osa riskiperusteisen valvonnan kohdentamista.</w:t>
      </w:r>
      <w:r>
        <w:t xml:space="preserve"> </w:t>
      </w:r>
    </w:p>
    <w:p w14:paraId="7D37E1CF" w14:textId="77777777" w:rsidR="00E63C59" w:rsidRPr="00C11484" w:rsidRDefault="00E63C59" w:rsidP="00E63C59">
      <w:pPr>
        <w:ind w:left="2608"/>
      </w:pPr>
    </w:p>
    <w:p w14:paraId="1FCF95D2" w14:textId="285F2BE5" w:rsidR="00E63C59" w:rsidRDefault="00E63C59" w:rsidP="00E63C59">
      <w:pPr>
        <w:ind w:left="2608"/>
      </w:pPr>
      <w:r w:rsidRPr="00C11484">
        <w:t xml:space="preserve">Valvontaa kohdennetaan </w:t>
      </w:r>
      <w:r w:rsidRPr="00227CDD">
        <w:rPr>
          <w:bCs/>
        </w:rPr>
        <w:t>jälkikäteisesti</w:t>
      </w:r>
      <w:r w:rsidRPr="00227CDD">
        <w:t xml:space="preserve"> </w:t>
      </w:r>
      <w:r>
        <w:t>myös epäkohtailmoitu</w:t>
      </w:r>
      <w:r w:rsidRPr="00C11484">
        <w:t>s</w:t>
      </w:r>
      <w:r>
        <w:t>t</w:t>
      </w:r>
      <w:r w:rsidRPr="00C11484">
        <w:t xml:space="preserve">en tai </w:t>
      </w:r>
      <w:r>
        <w:t>muiden yhteydenottojen</w:t>
      </w:r>
      <w:r w:rsidRPr="00C11484">
        <w:t xml:space="preserve"> perusteella. </w:t>
      </w:r>
    </w:p>
    <w:p w14:paraId="6623A923" w14:textId="77777777" w:rsidR="00E63C59" w:rsidRPr="00C11484" w:rsidRDefault="00E63C59" w:rsidP="00E63C59">
      <w:pPr>
        <w:ind w:left="2608"/>
      </w:pPr>
    </w:p>
    <w:p w14:paraId="79B36DF4" w14:textId="77777777" w:rsidR="00E63C59" w:rsidRDefault="00E63C59" w:rsidP="00E63C59">
      <w:pPr>
        <w:ind w:left="2608"/>
      </w:pPr>
      <w:r w:rsidRPr="00227CDD">
        <w:rPr>
          <w:b/>
        </w:rPr>
        <w:t>Palveluiden riskiluokat</w:t>
      </w:r>
      <w:r>
        <w:t xml:space="preserve"> on jaettu kolmeen tasoon, jotka ovat tihennetty valvonta, säännöllinen valvonta ja harvennettu valvonta.</w:t>
      </w:r>
    </w:p>
    <w:p w14:paraId="01BF5CA0" w14:textId="62C49EB2" w:rsidR="00E63C59" w:rsidRDefault="00E63C59" w:rsidP="00B46511">
      <w:pPr>
        <w:pStyle w:val="Leipteksti"/>
      </w:pPr>
    </w:p>
    <w:p w14:paraId="70F09841" w14:textId="2C08FF76" w:rsidR="00E63C59" w:rsidRDefault="00E63C59" w:rsidP="00B46511">
      <w:pPr>
        <w:pStyle w:val="Leipteksti"/>
      </w:pPr>
      <w:r>
        <w:rPr>
          <w:noProof/>
          <w:lang w:eastAsia="fi-FI"/>
        </w:rPr>
        <w:drawing>
          <wp:anchor distT="0" distB="0" distL="114300" distR="114300" simplePos="0" relativeHeight="251660288" behindDoc="1" locked="0" layoutInCell="1" allowOverlap="1" wp14:anchorId="0668F817" wp14:editId="35F66B17">
            <wp:simplePos x="0" y="0"/>
            <wp:positionH relativeFrom="column">
              <wp:posOffset>584835</wp:posOffset>
            </wp:positionH>
            <wp:positionV relativeFrom="paragraph">
              <wp:posOffset>62230</wp:posOffset>
            </wp:positionV>
            <wp:extent cx="6019800" cy="2667000"/>
            <wp:effectExtent l="57150" t="57150" r="57150" b="57150"/>
            <wp:wrapNone/>
            <wp:docPr id="12" name="Kaaviokuva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anchor>
        </w:drawing>
      </w:r>
    </w:p>
    <w:p w14:paraId="1B958584" w14:textId="20C61EC5" w:rsidR="00E63C59" w:rsidRDefault="00E63C59" w:rsidP="00B46511">
      <w:pPr>
        <w:pStyle w:val="Leipteksti"/>
      </w:pPr>
    </w:p>
    <w:p w14:paraId="6B971DD7" w14:textId="317A5EB5" w:rsidR="00E63C59" w:rsidRDefault="00E63C59" w:rsidP="00B46511">
      <w:pPr>
        <w:pStyle w:val="Leipteksti"/>
      </w:pPr>
    </w:p>
    <w:p w14:paraId="3E9012B5" w14:textId="11ED9838" w:rsidR="00E63C59" w:rsidRDefault="00E63C59" w:rsidP="00B46511">
      <w:pPr>
        <w:pStyle w:val="Leipteksti"/>
      </w:pPr>
    </w:p>
    <w:p w14:paraId="62F552BD" w14:textId="4BD3A1A0" w:rsidR="00E63C59" w:rsidRDefault="00E63C59" w:rsidP="00B46511">
      <w:pPr>
        <w:pStyle w:val="Leipteksti"/>
      </w:pPr>
    </w:p>
    <w:p w14:paraId="10EC608D" w14:textId="4EBD899F" w:rsidR="00E63C59" w:rsidRDefault="00E63C59" w:rsidP="00B46511">
      <w:pPr>
        <w:pStyle w:val="Leipteksti"/>
      </w:pPr>
    </w:p>
    <w:p w14:paraId="585589D4" w14:textId="0CA8080E" w:rsidR="00E63C59" w:rsidRDefault="00E63C59" w:rsidP="00B46511">
      <w:pPr>
        <w:pStyle w:val="Leipteksti"/>
      </w:pPr>
    </w:p>
    <w:p w14:paraId="2549A940" w14:textId="5DBD6971" w:rsidR="00E63C59" w:rsidRDefault="00E63C59" w:rsidP="00B46511">
      <w:pPr>
        <w:pStyle w:val="Leipteksti"/>
      </w:pPr>
    </w:p>
    <w:p w14:paraId="46830F88" w14:textId="25997E77" w:rsidR="00E63C59" w:rsidRDefault="00E63C59" w:rsidP="00B46511">
      <w:pPr>
        <w:pStyle w:val="Leipteksti"/>
      </w:pPr>
    </w:p>
    <w:p w14:paraId="0C95651D" w14:textId="5B6EE2AA" w:rsidR="00E63C59" w:rsidRDefault="00E63C59" w:rsidP="00B46511">
      <w:pPr>
        <w:pStyle w:val="Leipteksti"/>
      </w:pPr>
    </w:p>
    <w:p w14:paraId="4628D421" w14:textId="77777777" w:rsidR="00E63C59" w:rsidRPr="00673326" w:rsidRDefault="00E63C59" w:rsidP="00E63C59">
      <w:pPr>
        <w:ind w:left="2608"/>
      </w:pPr>
      <w:r>
        <w:rPr>
          <w:b/>
        </w:rPr>
        <w:t>Taulukko 1</w:t>
      </w:r>
      <w:r w:rsidRPr="0006365F">
        <w:rPr>
          <w:b/>
        </w:rPr>
        <w:t>.</w:t>
      </w:r>
      <w:r>
        <w:t xml:space="preserve"> Palveluiden riskiluokat </w:t>
      </w:r>
    </w:p>
    <w:p w14:paraId="47FA8413" w14:textId="77777777" w:rsidR="00E63C59" w:rsidRDefault="00E63C59" w:rsidP="00B46511">
      <w:pPr>
        <w:pStyle w:val="Leipteksti"/>
      </w:pPr>
    </w:p>
    <w:p w14:paraId="4B69E3E3" w14:textId="77777777" w:rsidR="00E63C59" w:rsidRDefault="00E63C59" w:rsidP="00E63C59">
      <w:pPr>
        <w:pStyle w:val="Otsikko1"/>
      </w:pPr>
      <w:bookmarkStart w:id="18" w:name="_Toc129957346"/>
      <w:r>
        <w:t>Valvonnan painopisteet vuonna 2023</w:t>
      </w:r>
      <w:bookmarkEnd w:id="18"/>
    </w:p>
    <w:p w14:paraId="55B4301A" w14:textId="0B825A41" w:rsidR="00E63C59" w:rsidRDefault="00E63C59" w:rsidP="00E63C59">
      <w:pPr>
        <w:ind w:left="2608"/>
      </w:pPr>
      <w:r w:rsidRPr="00227CDD">
        <w:t xml:space="preserve">Valvonnan keskeiset painopisteet määritellään </w:t>
      </w:r>
      <w:hyperlink r:id="rId27" w:history="1">
        <w:r w:rsidRPr="00B32B76">
          <w:rPr>
            <w:rStyle w:val="Hyperlinkki"/>
          </w:rPr>
          <w:t>Valviran valvontaohjelmassa</w:t>
        </w:r>
      </w:hyperlink>
      <w:r w:rsidRPr="00B32B76">
        <w:t xml:space="preserve">. </w:t>
      </w:r>
      <w:r>
        <w:t>Valvontakohteet päivitetään vuosittain.</w:t>
      </w:r>
      <w:r w:rsidRPr="00227CDD">
        <w:t xml:space="preserve"> </w:t>
      </w:r>
      <w:r>
        <w:t xml:space="preserve">Hyvinvointialueen toteuttamassa valvonnassa huomioidaan kansallisen valvontaohjelman painopisteet. Lisäksi huomioidaan hyvinvointialueen omat valvonnalle asettamat strategiset painopisteet. </w:t>
      </w:r>
    </w:p>
    <w:p w14:paraId="7CA64516" w14:textId="77777777" w:rsidR="00E63C59" w:rsidRDefault="00E63C59" w:rsidP="00E63C59">
      <w:pPr>
        <w:ind w:left="2608"/>
      </w:pPr>
      <w:r>
        <w:lastRenderedPageBreak/>
        <w:t>Valtakunnallisen</w:t>
      </w:r>
      <w:r w:rsidRPr="00EA2238">
        <w:t xml:space="preserve"> valvontaohjelman </w:t>
      </w:r>
      <w:r>
        <w:t>painopisteet vuodelle 2023 ovat seuraavat</w:t>
      </w:r>
      <w:r w:rsidRPr="00EA2238">
        <w:t>:</w:t>
      </w:r>
      <w:r>
        <w:t xml:space="preserve"> </w:t>
      </w:r>
    </w:p>
    <w:p w14:paraId="11B54F90" w14:textId="77777777" w:rsidR="00E63C59" w:rsidRDefault="00E63C59" w:rsidP="00E63C59">
      <w:pPr>
        <w:pStyle w:val="Luettelokappale"/>
        <w:numPr>
          <w:ilvl w:val="0"/>
          <w:numId w:val="25"/>
        </w:numPr>
        <w:ind w:left="2968"/>
      </w:pPr>
      <w:r w:rsidRPr="00B32B76">
        <w:t xml:space="preserve">Terveydenhuollon </w:t>
      </w:r>
      <w:r>
        <w:t xml:space="preserve">kiireelliseen ja </w:t>
      </w:r>
      <w:r w:rsidRPr="00B32B76">
        <w:t>kiireettömään hoitoon pääsy</w:t>
      </w:r>
      <w:r>
        <w:t xml:space="preserve"> (perusterveydenhoito, suun terveydenhoito ja erikoissairaanhoito)</w:t>
      </w:r>
    </w:p>
    <w:p w14:paraId="73B9F072" w14:textId="77777777" w:rsidR="00E63C59" w:rsidRDefault="00E63C59" w:rsidP="00E63C59">
      <w:pPr>
        <w:pStyle w:val="Luettelokappale"/>
        <w:numPr>
          <w:ilvl w:val="0"/>
          <w:numId w:val="25"/>
        </w:numPr>
        <w:ind w:left="2968"/>
      </w:pPr>
      <w:r>
        <w:t>Lastensuojelu (henkilöstömitoitus, käsittelyajat, yhteistyö eri toimijoiden kesken)</w:t>
      </w:r>
    </w:p>
    <w:p w14:paraId="3F4A3AE7" w14:textId="77777777" w:rsidR="00E63C59" w:rsidRDefault="00E63C59" w:rsidP="00E63C59">
      <w:pPr>
        <w:pStyle w:val="Luettelokappale"/>
        <w:numPr>
          <w:ilvl w:val="0"/>
          <w:numId w:val="25"/>
        </w:numPr>
        <w:ind w:left="2968"/>
      </w:pPr>
      <w:r>
        <w:t>Neuvola-asetuksen toimeenpano sekä lasten ja nuorten ehkäisevä terveydenhuolto (neuvolapalvelut, koulu- ja opiskelijaterveydenhuolto)</w:t>
      </w:r>
    </w:p>
    <w:p w14:paraId="1DC28291" w14:textId="77777777" w:rsidR="00E63C59" w:rsidRDefault="00E63C59" w:rsidP="00E63C59">
      <w:pPr>
        <w:pStyle w:val="Luettelokappale"/>
        <w:numPr>
          <w:ilvl w:val="0"/>
          <w:numId w:val="25"/>
        </w:numPr>
        <w:ind w:left="2968"/>
      </w:pPr>
      <w:r>
        <w:t>Kotihoito (henkilöstötilanne: riittävyys ja osaaminen), palvelujen laatu</w:t>
      </w:r>
    </w:p>
    <w:p w14:paraId="4A17B590" w14:textId="77777777" w:rsidR="00E63C59" w:rsidRDefault="00E63C59" w:rsidP="00E63C59">
      <w:pPr>
        <w:pStyle w:val="Luettelokappale"/>
        <w:ind w:left="2968"/>
      </w:pPr>
    </w:p>
    <w:p w14:paraId="0A9D3AB2" w14:textId="77777777" w:rsidR="00E63C59" w:rsidRPr="00B32B76" w:rsidRDefault="00E63C59" w:rsidP="00E63C59">
      <w:pPr>
        <w:ind w:left="2608"/>
      </w:pPr>
      <w:r>
        <w:t xml:space="preserve">Kyseiset painopisteet toimivat myös </w:t>
      </w:r>
      <w:r w:rsidRPr="00EA2238">
        <w:t>hyvinvointialueen valvonnan painopisteinä</w:t>
      </w:r>
      <w:r>
        <w:t xml:space="preserve">. </w:t>
      </w:r>
      <w:r w:rsidRPr="00B32B76">
        <w:t>Näiden lisäksi hyvinvointialueen itse asettamat valvonnan painopisteet vuodelle 2023 ovat seuraavat:</w:t>
      </w:r>
    </w:p>
    <w:p w14:paraId="4CE168EC" w14:textId="47AEA2DD" w:rsidR="00E63C59" w:rsidRDefault="00E63C59" w:rsidP="00E63C59">
      <w:pPr>
        <w:pStyle w:val="Luettelokappale"/>
        <w:numPr>
          <w:ilvl w:val="0"/>
          <w:numId w:val="24"/>
        </w:numPr>
        <w:ind w:left="2968"/>
      </w:pPr>
      <w:r w:rsidRPr="00B32B76">
        <w:t>Hyvinvointialueen oman palvelutuotannon valvonta</w:t>
      </w:r>
      <w:r>
        <w:t>. Painopistealueet tulevat tarkentumaan, kun hyvinvointialue alkaa toteuttamaan valvontaa kokonaisvaltaisesti.</w:t>
      </w:r>
    </w:p>
    <w:p w14:paraId="1A591C08" w14:textId="2846467A" w:rsidR="00E63C59" w:rsidRDefault="00E63C59" w:rsidP="00E63C59">
      <w:pPr>
        <w:pStyle w:val="Otsikko1"/>
      </w:pPr>
      <w:bookmarkStart w:id="19" w:name="_Toc129957347"/>
      <w:r>
        <w:t>Valvonnan toteuttaminen</w:t>
      </w:r>
      <w:bookmarkEnd w:id="19"/>
    </w:p>
    <w:p w14:paraId="2B0A775C" w14:textId="32A5190B" w:rsidR="00E63C59" w:rsidRDefault="00A30B26" w:rsidP="00A30B26">
      <w:pPr>
        <w:pStyle w:val="Otsikko2"/>
        <w:ind w:left="578" w:hanging="578"/>
      </w:pPr>
      <w:bookmarkStart w:id="20" w:name="_Toc129957348"/>
      <w:r>
        <w:t>Omavalvonta</w:t>
      </w:r>
      <w:bookmarkEnd w:id="20"/>
    </w:p>
    <w:p w14:paraId="0AC86650" w14:textId="639C53AC" w:rsidR="00A30B26" w:rsidRDefault="00A30B26" w:rsidP="00A30B26">
      <w:pPr>
        <w:ind w:left="2608"/>
      </w:pPr>
      <w:r>
        <w:t xml:space="preserve">Palveluntuottajien omavalvonta on ensisijainen valvonnan menetelmä. </w:t>
      </w:r>
      <w:r w:rsidRPr="00966253">
        <w:t xml:space="preserve">Omavalvonnalla on merkittävä rooli palvelujen laadun ja asiakasturvallisuuden varmistamisessa. </w:t>
      </w:r>
      <w:r w:rsidRPr="00EB2198">
        <w:t>Palveluntuottajalla</w:t>
      </w:r>
      <w:r>
        <w:t xml:space="preserve"> </w:t>
      </w:r>
      <w:r w:rsidRPr="00EB2198">
        <w:t xml:space="preserve">on </w:t>
      </w:r>
      <w:r>
        <w:t xml:space="preserve">ensisijainen </w:t>
      </w:r>
      <w:r w:rsidRPr="00EB2198">
        <w:t xml:space="preserve">vastuu </w:t>
      </w:r>
      <w:r>
        <w:t xml:space="preserve">tuottamansa </w:t>
      </w:r>
      <w:r w:rsidRPr="00EB2198">
        <w:t>palvelun v</w:t>
      </w:r>
      <w:r>
        <w:t>aatimustenmukaisuudesta, turvallisuudesta ja</w:t>
      </w:r>
      <w:r w:rsidRPr="00EB2198">
        <w:t xml:space="preserve"> laadusta.</w:t>
      </w:r>
      <w:r>
        <w:t xml:space="preserve"> </w:t>
      </w:r>
    </w:p>
    <w:p w14:paraId="7F42CE4A" w14:textId="77777777" w:rsidR="00A30B26" w:rsidRDefault="00A30B26" w:rsidP="00A30B26">
      <w:pPr>
        <w:ind w:left="2608"/>
      </w:pPr>
    </w:p>
    <w:p w14:paraId="4156FDAD" w14:textId="77777777" w:rsidR="00A30B26" w:rsidRDefault="00A30B26" w:rsidP="00A30B26">
      <w:pPr>
        <w:ind w:left="2608"/>
      </w:pPr>
      <w:r w:rsidRPr="00BA6439">
        <w:t>Jokaisella</w:t>
      </w:r>
      <w:r>
        <w:t xml:space="preserve"> </w:t>
      </w:r>
      <w:r w:rsidRPr="00BA6439">
        <w:t>hyvinvointialueen sosiaali- ja terveydenhuollon yksiköllä on oltava ajantasainen omavalvontasuunnitelma (sosiaalihuolto ja yksityinen terveydenhuolto) tai potilasturvallisuus- ja laadunhallintasuunnitelma (julkinen terveydenhuolto).</w:t>
      </w:r>
      <w:r>
        <w:t xml:space="preserve"> S</w:t>
      </w:r>
      <w:r w:rsidRPr="00966253">
        <w:t>uunnitelma on laadittava ja päivitettävä toimintayksikön vastuuhenkilö</w:t>
      </w:r>
      <w:r>
        <w:t xml:space="preserve">n ja henkilökunnan yhteistyönä ja se on pidettävä jatkuvasti ajantasaisena. </w:t>
      </w:r>
      <w:r w:rsidRPr="00966253">
        <w:t>Tavoitteena on, että henkilökunta arvioi j</w:t>
      </w:r>
      <w:r>
        <w:t>atkuvasti omaa toimintaansa ja</w:t>
      </w:r>
      <w:r w:rsidRPr="00966253">
        <w:t xml:space="preserve"> kuuntelee asiakkaita ja heidän läheisiään laatuun ja asiakasturvallisuuteen liittyvissä asioissa. Parhaimmillaan omavalvonta toimii työntekijöiden päivittäisen asiakastyön työkaluna, jonka avulla toteutetaan asianmukaista ja turvallista palvelua, puututaan epäkohtiin, arvioidaan palvelun toteutumista ja kehitetään yksikön toimintaa.  </w:t>
      </w:r>
    </w:p>
    <w:p w14:paraId="4509B027" w14:textId="67C9BCA5" w:rsidR="00A30B26" w:rsidRPr="00966253" w:rsidRDefault="00A30B26" w:rsidP="00A30B26">
      <w:pPr>
        <w:ind w:left="2608"/>
      </w:pPr>
      <w:r w:rsidRPr="00966253">
        <w:t xml:space="preserve"> </w:t>
      </w:r>
    </w:p>
    <w:p w14:paraId="03D619C3" w14:textId="637E725D" w:rsidR="00A30B26" w:rsidRDefault="00A30B26" w:rsidP="00A30B26">
      <w:pPr>
        <w:ind w:left="2608"/>
      </w:pPr>
      <w:r w:rsidRPr="00274C05">
        <w:t>Omavalvonnalla ei voida kokonaan korvata vira</w:t>
      </w:r>
      <w:r>
        <w:t>nomais</w:t>
      </w:r>
      <w:r w:rsidRPr="00274C05">
        <w:t xml:space="preserve">valvontaa. Viranomaisvalvonnan tehtävänä on edistää ja varmistaa palveluntuottajien </w:t>
      </w:r>
      <w:r w:rsidRPr="00274C05">
        <w:lastRenderedPageBreak/>
        <w:t xml:space="preserve">omavalvontaa ja puuttua asioihin silloin, kun omavalvonta ei riitä. </w:t>
      </w:r>
      <w:r>
        <w:t>O</w:t>
      </w:r>
      <w:r w:rsidRPr="00274C05">
        <w:t xml:space="preserve">mavalvonnan riittävyyden varmistaminen ja omavalvonnan tukeminen ovat merkittävässä </w:t>
      </w:r>
      <w:r>
        <w:t>roolissa</w:t>
      </w:r>
      <w:r w:rsidRPr="00274C05">
        <w:t xml:space="preserve"> </w:t>
      </w:r>
      <w:r>
        <w:t>myös hyvinvointialueen toteuttamassa valvonnassa</w:t>
      </w:r>
      <w:r w:rsidRPr="00274C05">
        <w:t xml:space="preserve">. </w:t>
      </w:r>
    </w:p>
    <w:p w14:paraId="04F64323" w14:textId="70AC062F" w:rsidR="00A30B26" w:rsidRDefault="00A30B26" w:rsidP="00A30B26">
      <w:pPr>
        <w:ind w:left="2608"/>
      </w:pPr>
    </w:p>
    <w:p w14:paraId="12761A69" w14:textId="65453CF5" w:rsidR="00A30B26" w:rsidRDefault="00A30B26" w:rsidP="00A30B26">
      <w:pPr>
        <w:pStyle w:val="Otsikko2"/>
        <w:ind w:left="578" w:hanging="578"/>
      </w:pPr>
      <w:bookmarkStart w:id="21" w:name="_Toc129957349"/>
      <w:r>
        <w:t>Ennakollinen valvonta</w:t>
      </w:r>
      <w:bookmarkEnd w:id="21"/>
    </w:p>
    <w:p w14:paraId="1AC1AFCA" w14:textId="77777777" w:rsidR="00A30B26" w:rsidRDefault="00A30B26" w:rsidP="001C5CD1">
      <w:pPr>
        <w:ind w:left="2608"/>
      </w:pPr>
      <w:r w:rsidRPr="00262666">
        <w:t>Ennakollinen valvonta</w:t>
      </w:r>
      <w:r>
        <w:t xml:space="preserve"> on palvelun ennakoivaan suunnitteluun liittyvää ohjausta ja valvontaa. Ennakollisen v</w:t>
      </w:r>
      <w:r w:rsidRPr="00F6657C">
        <w:t>alvonnan tarkoituksena on ennaltaehkäistä epäasianmukaisten ja asiakasturvallisuutta vaarantavien t</w:t>
      </w:r>
      <w:r>
        <w:t>oimintakäytäntöjen muodostumista, varmistaa palvelujen laatu ja asiakkaiden oikeuksien toteutuminen ennakolta sekä ehkäistä tilanteet, joiden perusteella valvontaviranomaisen pitäisi jälkikäteisen valvonnan keinoin puuttua yksiköiden toimintaan. Ennakollinen valvonta tukee</w:t>
      </w:r>
      <w:r w:rsidRPr="00F6657C">
        <w:t xml:space="preserve"> palveluntuottajia oman toiminnan kehittämisessä nostamalla esiin mahdollisia toiminnassa esiintyviä asiakasturvallisuutta vaarantavat riskejä tai epäkohtia</w:t>
      </w:r>
      <w:r>
        <w:t xml:space="preserve"> ja ehkäisemällä</w:t>
      </w:r>
      <w:r w:rsidRPr="00F6657C">
        <w:t xml:space="preserve"> niitä</w:t>
      </w:r>
      <w:r>
        <w:t xml:space="preserve"> jo ennakolta</w:t>
      </w:r>
      <w:r w:rsidRPr="00F6657C">
        <w:t xml:space="preserve">. </w:t>
      </w:r>
      <w:r>
        <w:t xml:space="preserve">Ennakollista valvontaa ovat neuvonta, ohjaus, koulutus, tiedottaminen sekä erilaisten ohjeiden laatiminen, jotka auttavat palveluntuottajia suunnittelemaan ja toteuttamaan toimintaansa vaatimusten mukaisiksi. </w:t>
      </w:r>
      <w:r w:rsidRPr="00671B85">
        <w:t xml:space="preserve">Ohjaus, neuvonta ja koulutus sisältyvät jokaisen </w:t>
      </w:r>
      <w:r>
        <w:t>valvontakoordinaattorin</w:t>
      </w:r>
      <w:r w:rsidRPr="00671B85">
        <w:t xml:space="preserve"> teht</w:t>
      </w:r>
      <w:r>
        <w:t xml:space="preserve">äviin oman vastuualueensa osalta. </w:t>
      </w:r>
    </w:p>
    <w:p w14:paraId="2EEAB142" w14:textId="6468924E" w:rsidR="00A30B26" w:rsidRDefault="00A30B26" w:rsidP="001C5CD1">
      <w:pPr>
        <w:ind w:left="2608"/>
      </w:pPr>
      <w:r w:rsidRPr="00671B85">
        <w:t xml:space="preserve"> </w:t>
      </w:r>
    </w:p>
    <w:p w14:paraId="7C9EEFA7" w14:textId="5F3F08D4" w:rsidR="00A30B26" w:rsidRDefault="00A30B26" w:rsidP="001C5CD1">
      <w:pPr>
        <w:ind w:left="2608"/>
        <w:rPr>
          <w:bCs/>
        </w:rPr>
      </w:pPr>
      <w:r w:rsidRPr="00BA6439">
        <w:rPr>
          <w:bCs/>
        </w:rPr>
        <w:t>Hy</w:t>
      </w:r>
      <w:r>
        <w:rPr>
          <w:bCs/>
        </w:rPr>
        <w:t>vinvointialueen valvontatehtävii</w:t>
      </w:r>
      <w:r w:rsidRPr="00BA6439">
        <w:rPr>
          <w:bCs/>
        </w:rPr>
        <w:t>n kuuluu vielä vuonna 2023 lausuntojen antaminen yksityisiä sosiaalipalveluja tuottavien yritysten lupahakemuksiin</w:t>
      </w:r>
      <w:r>
        <w:rPr>
          <w:bCs/>
        </w:rPr>
        <w:t xml:space="preserve"> sekä</w:t>
      </w:r>
      <w:r w:rsidRPr="00BA6439">
        <w:rPr>
          <w:bCs/>
        </w:rPr>
        <w:t xml:space="preserve"> lausunnot yksityisten ilmoituksenvaraisten sosiaalipalvelujen </w:t>
      </w:r>
      <w:r>
        <w:rPr>
          <w:bCs/>
        </w:rPr>
        <w:t>tuottamisesta. (</w:t>
      </w:r>
      <w:r w:rsidRPr="00671B85">
        <w:rPr>
          <w:bCs/>
          <w:i/>
        </w:rPr>
        <w:t xml:space="preserve">Valvontalaki siirtää tämän tehtävän aluehallintovirastoille vuonna </w:t>
      </w:r>
      <w:r w:rsidRPr="00BA4CB7">
        <w:rPr>
          <w:bCs/>
          <w:i/>
        </w:rPr>
        <w:t>2024)</w:t>
      </w:r>
      <w:r w:rsidRPr="00BA4CB7">
        <w:rPr>
          <w:bCs/>
        </w:rPr>
        <w:t xml:space="preserve">. </w:t>
      </w:r>
      <w:r w:rsidRPr="00535C43">
        <w:rPr>
          <w:bCs/>
        </w:rPr>
        <w:t>Kyseisen palvelualueen viranhaltija ja valvontakoordinaattori tekevät yhteistyötä toimintaedellytysten varmistamisen (lupa- ja ilmoitusmenettely</w:t>
      </w:r>
      <w:r>
        <w:rPr>
          <w:bCs/>
        </w:rPr>
        <w:t>n</w:t>
      </w:r>
      <w:r w:rsidRPr="00535C43">
        <w:rPr>
          <w:bCs/>
        </w:rPr>
        <w:t xml:space="preserve">) osalta. </w:t>
      </w:r>
      <w:proofErr w:type="spellStart"/>
      <w:r>
        <w:rPr>
          <w:bCs/>
        </w:rPr>
        <w:t>Professiojohtajat</w:t>
      </w:r>
      <w:proofErr w:type="spellEnd"/>
      <w:r>
        <w:rPr>
          <w:bCs/>
        </w:rPr>
        <w:t xml:space="preserve"> antavat em. asioihin liittyvät lausunnot </w:t>
      </w:r>
      <w:proofErr w:type="spellStart"/>
      <w:r>
        <w:rPr>
          <w:bCs/>
        </w:rPr>
        <w:t>AVI:lle</w:t>
      </w:r>
      <w:proofErr w:type="spellEnd"/>
      <w:r>
        <w:rPr>
          <w:bCs/>
        </w:rPr>
        <w:t xml:space="preserve"> / Valviralle</w:t>
      </w:r>
      <w:r w:rsidRPr="007A4131">
        <w:rPr>
          <w:bCs/>
        </w:rPr>
        <w:t>.</w:t>
      </w:r>
    </w:p>
    <w:p w14:paraId="1042A2BB" w14:textId="77777777" w:rsidR="00A30B26" w:rsidRPr="007A4131" w:rsidRDefault="00A30B26" w:rsidP="001C5CD1">
      <w:pPr>
        <w:ind w:left="2608"/>
        <w:rPr>
          <w:bCs/>
        </w:rPr>
      </w:pPr>
    </w:p>
    <w:p w14:paraId="785CC47A" w14:textId="77777777" w:rsidR="00A30B26" w:rsidRDefault="00A30B26" w:rsidP="001C5CD1">
      <w:pPr>
        <w:ind w:left="2608"/>
        <w:rPr>
          <w:bCs/>
        </w:rPr>
      </w:pPr>
      <w:r w:rsidRPr="007A4131">
        <w:rPr>
          <w:bCs/>
        </w:rPr>
        <w:t xml:space="preserve">Etelä-Pohjanmaan hyvinvointialue vastaa </w:t>
      </w:r>
      <w:r>
        <w:rPr>
          <w:bCs/>
        </w:rPr>
        <w:t xml:space="preserve">ilmoituksenvaraisten tukipalvelutuottajien rekisterin ylläpidosta </w:t>
      </w:r>
      <w:hyperlink r:id="rId28" w:history="1">
        <w:r w:rsidRPr="00BB7A1A">
          <w:rPr>
            <w:rStyle w:val="Hyperlinkki"/>
            <w:bCs/>
          </w:rPr>
          <w:t>Laki yksityistä sosiaalipalveluista</w:t>
        </w:r>
      </w:hyperlink>
    </w:p>
    <w:p w14:paraId="2C4067EF" w14:textId="6D57B86D" w:rsidR="00A30B26" w:rsidRDefault="00A30B26" w:rsidP="00A30B26">
      <w:pPr>
        <w:pStyle w:val="Leipteksti"/>
      </w:pPr>
    </w:p>
    <w:p w14:paraId="594B2EEC" w14:textId="59D0515C" w:rsidR="00A30B26" w:rsidRPr="00A30B26" w:rsidRDefault="00A30B26" w:rsidP="00A30B26">
      <w:pPr>
        <w:pStyle w:val="Otsikko2"/>
        <w:ind w:left="578" w:hanging="578"/>
      </w:pPr>
      <w:bookmarkStart w:id="22" w:name="_Toc129957350"/>
      <w:r w:rsidRPr="00A30B26">
        <w:t>Suunnitelmallinen valvonta</w:t>
      </w:r>
      <w:bookmarkEnd w:id="22"/>
    </w:p>
    <w:p w14:paraId="0D5AF2A9" w14:textId="0C2616F3" w:rsidR="00A30B26" w:rsidRDefault="00A30B26" w:rsidP="00A30B26">
      <w:pPr>
        <w:ind w:left="2608"/>
      </w:pPr>
      <w:r w:rsidRPr="00726CA2">
        <w:t xml:space="preserve">Suunnitelmallinen valvonta koostuu </w:t>
      </w:r>
      <w:r>
        <w:t xml:space="preserve">palvelun </w:t>
      </w:r>
      <w:r w:rsidRPr="00726CA2">
        <w:t>säännöllisestä seurannasta</w:t>
      </w:r>
      <w:r>
        <w:t xml:space="preserve"> sekä</w:t>
      </w:r>
      <w:r w:rsidRPr="00726CA2">
        <w:t xml:space="preserve"> yhteydenpidosta ja tapaamisista toimintayksikö</w:t>
      </w:r>
      <w:r>
        <w:t>ide</w:t>
      </w:r>
      <w:r w:rsidRPr="00726CA2">
        <w:t xml:space="preserve">n kanssa. </w:t>
      </w:r>
      <w:r>
        <w:t>Paino</w:t>
      </w:r>
      <w:r>
        <w:lastRenderedPageBreak/>
        <w:t xml:space="preserve">piste myös suunnitelmallisessa valvonnassa on ennakoivassa ja vuorovaikutteisessa valvonnassa. </w:t>
      </w:r>
      <w:r w:rsidRPr="00262666">
        <w:t>Suunnitelmallista valvontaa</w:t>
      </w:r>
      <w:r>
        <w:t xml:space="preserve"> toteutetaan </w:t>
      </w:r>
      <w:r w:rsidRPr="0086662F">
        <w:t>ohjaus- ja valvontakäyntien</w:t>
      </w:r>
      <w:r>
        <w:t xml:space="preserve"> sekä asiakirjavalvonnan avulla. </w:t>
      </w:r>
    </w:p>
    <w:p w14:paraId="2C4B22F3" w14:textId="77777777" w:rsidR="00A30B26" w:rsidRDefault="00A30B26" w:rsidP="00A30B26">
      <w:pPr>
        <w:ind w:left="2608"/>
      </w:pPr>
    </w:p>
    <w:p w14:paraId="751BEC72" w14:textId="5281B40C" w:rsidR="00A30B26" w:rsidRDefault="00A30B26" w:rsidP="00A30B26">
      <w:pPr>
        <w:ind w:left="2608"/>
      </w:pPr>
      <w:r>
        <w:t xml:space="preserve">Vuosittaiset tämän </w:t>
      </w:r>
      <w:r w:rsidRPr="004D72A5">
        <w:t xml:space="preserve">suunnitelman mukaiset </w:t>
      </w:r>
      <w:r>
        <w:t xml:space="preserve">valvonnan </w:t>
      </w:r>
      <w:r w:rsidRPr="004D72A5">
        <w:t>painopistealueet tarkastetaan perusteellisesti. Li</w:t>
      </w:r>
      <w:r>
        <w:t>säksi</w:t>
      </w:r>
      <w:r w:rsidRPr="004D72A5">
        <w:t xml:space="preserve"> tarkastetaan kyseisen yksikön toiminnan kannalta riskialtteimmat asiat ja omavalvonnan perusteella nousevat huolenaiheet. </w:t>
      </w:r>
      <w:r>
        <w:t xml:space="preserve">Käynnillä ennakoidaan riskejä ja kehitetään toimintaa yhdessä palveluntuottajan kanssa. Käynnillä annetaan ohjausta ja ajankohtaista tietoa mm. uusista suosituksista tai lainsäädännön muutoksista. </w:t>
      </w:r>
    </w:p>
    <w:p w14:paraId="54E51117" w14:textId="77777777" w:rsidR="00A30B26" w:rsidRDefault="00A30B26" w:rsidP="00A30B26">
      <w:pPr>
        <w:ind w:left="2608"/>
      </w:pPr>
    </w:p>
    <w:p w14:paraId="4B4AD450" w14:textId="42CF549B" w:rsidR="00A30B26" w:rsidRDefault="00A30B26" w:rsidP="00A30B26">
      <w:pPr>
        <w:ind w:left="2608"/>
      </w:pPr>
      <w:r>
        <w:t>Hyvinvointialueen omien yksiköiden</w:t>
      </w:r>
      <w:r w:rsidRPr="00726CA2">
        <w:t xml:space="preserve"> </w:t>
      </w:r>
      <w:r>
        <w:t xml:space="preserve">ohjaus- ja </w:t>
      </w:r>
      <w:r w:rsidRPr="00726CA2">
        <w:t>valvontakäynnit valvontakoordinaattori voi suorittaa yksin tai toisen valv</w:t>
      </w:r>
      <w:r>
        <w:t xml:space="preserve">ontakoordinaattorin kanssa. Yksityisten </w:t>
      </w:r>
      <w:r w:rsidRPr="00726CA2">
        <w:t xml:space="preserve">palvelutuottajien </w:t>
      </w:r>
      <w:r>
        <w:t>ohjaus- ja valvonta</w:t>
      </w:r>
      <w:r w:rsidRPr="00726CA2">
        <w:t xml:space="preserve">käynnillä on tarvittaessa mukana substanssiosaaja hyvinvointialueen </w:t>
      </w:r>
      <w:r>
        <w:t>asianomaiselta palvelualueel</w:t>
      </w:r>
      <w:r w:rsidRPr="00726CA2">
        <w:t xml:space="preserve">ta. </w:t>
      </w:r>
      <w:r>
        <w:t>Tarvittaessa mukaan</w:t>
      </w:r>
      <w:r w:rsidRPr="00726CA2">
        <w:t xml:space="preserve"> pyy</w:t>
      </w:r>
      <w:r>
        <w:t>de</w:t>
      </w:r>
      <w:r w:rsidRPr="00726CA2">
        <w:t>tää</w:t>
      </w:r>
      <w:r>
        <w:t>n</w:t>
      </w:r>
      <w:r w:rsidRPr="00726CA2">
        <w:t xml:space="preserve"> </w:t>
      </w:r>
      <w:r>
        <w:t>eri aihealueen asiantuntijoita esimerkiksi lääkitys- tai laiteturvallisuuden osalta</w:t>
      </w:r>
      <w:r w:rsidRPr="00726CA2">
        <w:t>.</w:t>
      </w:r>
      <w:r>
        <w:t xml:space="preserve"> </w:t>
      </w:r>
    </w:p>
    <w:p w14:paraId="26EDA689" w14:textId="43738A82" w:rsidR="00A30B26" w:rsidRDefault="00A30B26" w:rsidP="00A30B26">
      <w:pPr>
        <w:ind w:left="2608"/>
      </w:pPr>
    </w:p>
    <w:p w14:paraId="4295859A" w14:textId="732CD246" w:rsidR="00A30B26" w:rsidRDefault="00A30B26" w:rsidP="00A30B26">
      <w:pPr>
        <w:pStyle w:val="Otsikko2"/>
        <w:ind w:left="578" w:hanging="578"/>
      </w:pPr>
      <w:bookmarkStart w:id="23" w:name="_Toc129957351"/>
      <w:r>
        <w:t>Sopimusvalvonta</w:t>
      </w:r>
      <w:bookmarkEnd w:id="23"/>
    </w:p>
    <w:p w14:paraId="76E8A708" w14:textId="1E37264E" w:rsidR="00A30B26" w:rsidRDefault="00A30B26" w:rsidP="00A30B26">
      <w:pPr>
        <w:ind w:left="2608"/>
      </w:pPr>
      <w:r w:rsidRPr="00390E9C">
        <w:t xml:space="preserve">Sopimusvalvonta on palveluntuottajan kanssa tehdyn sopimuksen toteutumisen valvontaa. Sopimusvalvonta perustuu sopimusehtoihin. </w:t>
      </w:r>
      <w:r>
        <w:t xml:space="preserve">Sopimusvalvonnalla varmistetaan, että palveluntuottaja noudattaa hyvinvointialueen kanssa tehtyä sopimusta ja asiakkaat saavat sen palvelun, mistä sopimuksessa on sovittu. </w:t>
      </w:r>
    </w:p>
    <w:p w14:paraId="44C54508" w14:textId="77777777" w:rsidR="00A30B26" w:rsidRPr="00390E9C" w:rsidRDefault="00A30B26" w:rsidP="00A30B26">
      <w:pPr>
        <w:ind w:left="2608"/>
      </w:pPr>
    </w:p>
    <w:p w14:paraId="565CD51E" w14:textId="104900D3" w:rsidR="00A30B26" w:rsidRDefault="00A30B26" w:rsidP="00A30B26">
      <w:pPr>
        <w:ind w:left="2608"/>
      </w:pPr>
      <w:r w:rsidRPr="00431F20">
        <w:t xml:space="preserve">Sopimusvalvonnassa valvontavälineinä ovat palveluntuottajaa velvoittava lainsäädäntö, sopimukset ja niissä mainitut seurantaperusteet. </w:t>
      </w:r>
      <w:r w:rsidRPr="00390E9C">
        <w:t>Palveluntuottajan kanssa tehdyssä sopimuksessa sovitaan</w:t>
      </w:r>
      <w:r>
        <w:t xml:space="preserve"> myös</w:t>
      </w:r>
      <w:r w:rsidRPr="00390E9C">
        <w:t xml:space="preserve"> valvonnan toteutuksesta ja sen ehdoista. </w:t>
      </w:r>
      <w:r w:rsidRPr="00431F20">
        <w:t>Palvelusetelitoimintaa valvotaan palvelusetelin sääntökirjan ja siinä kuvattujen seuraamusperusteiden mukaisesti.</w:t>
      </w:r>
    </w:p>
    <w:p w14:paraId="5BB159D8" w14:textId="77777777" w:rsidR="00A30B26" w:rsidRDefault="00A30B26" w:rsidP="00A30B26">
      <w:pPr>
        <w:ind w:left="2608"/>
      </w:pPr>
    </w:p>
    <w:p w14:paraId="0B8847AD" w14:textId="77777777" w:rsidR="00A30B26" w:rsidRDefault="00A30B26" w:rsidP="00A30B26">
      <w:pPr>
        <w:ind w:left="2608"/>
      </w:pPr>
      <w:r>
        <w:t xml:space="preserve">Sopimusvalvontaa toteutetaan neuvottelujen sekä ohjaus- ja valvontakäyntien yhteydessä. </w:t>
      </w:r>
      <w:r w:rsidRPr="00431F20">
        <w:t xml:space="preserve">Valvontakoordinaattori perehtyy </w:t>
      </w:r>
      <w:r>
        <w:t>ostopalvelu</w:t>
      </w:r>
      <w:r w:rsidRPr="00431F20">
        <w:t>sopimuksen sisältöön etukäteen ennen käyntiä</w:t>
      </w:r>
      <w:r>
        <w:t>. Käynnillä tarkas</w:t>
      </w:r>
      <w:r w:rsidRPr="00431F20">
        <w:t>tetaan muiden tarkastettavien asioiden lisäksi sopimuksenmukaisten velvoitteiden toteutuminen.</w:t>
      </w:r>
    </w:p>
    <w:p w14:paraId="4268B970" w14:textId="77FBA224" w:rsidR="00A30B26" w:rsidRDefault="00A30B26" w:rsidP="00A30B26">
      <w:pPr>
        <w:ind w:left="2608"/>
      </w:pPr>
      <w:r w:rsidRPr="00431F20">
        <w:t xml:space="preserve"> </w:t>
      </w:r>
    </w:p>
    <w:p w14:paraId="469ED9D9" w14:textId="77777777" w:rsidR="00A30B26" w:rsidRDefault="00A30B26" w:rsidP="00A30B26">
      <w:pPr>
        <w:ind w:left="2608"/>
      </w:pPr>
      <w:r w:rsidRPr="00431F20">
        <w:lastRenderedPageBreak/>
        <w:t>Valvonnan kautta havaittuihin palvelutuotantoa koskevan sopimuksen noudattamista koskeviin virheisiin ja puutteisiin on reagoitava nopeasti. Valvontakäynnill</w:t>
      </w:r>
      <w:r>
        <w:t>ä esille tulleiden tietojen perusteella</w:t>
      </w:r>
      <w:r w:rsidRPr="00431F20">
        <w:t xml:space="preserve"> valvonta</w:t>
      </w:r>
      <w:r>
        <w:t>koordinaattori</w:t>
      </w:r>
      <w:r w:rsidRPr="00431F20">
        <w:t xml:space="preserve"> </w:t>
      </w:r>
      <w:r>
        <w:t>ottaa tarvittaessa yhteyttä hankinta- ja sopimuspalveluihin</w:t>
      </w:r>
      <w:r w:rsidRPr="00431F20">
        <w:t>.</w:t>
      </w:r>
    </w:p>
    <w:p w14:paraId="198BAC83" w14:textId="20123F84" w:rsidR="00A30B26" w:rsidRDefault="00A30B26" w:rsidP="00A30B26">
      <w:pPr>
        <w:pStyle w:val="Otsikko2"/>
        <w:ind w:left="578" w:hanging="578"/>
      </w:pPr>
      <w:bookmarkStart w:id="24" w:name="_Toc129957352"/>
      <w:r>
        <w:t>Jälkikäteinen valvonta</w:t>
      </w:r>
      <w:bookmarkEnd w:id="24"/>
    </w:p>
    <w:p w14:paraId="2709E26A" w14:textId="5F0F86CF" w:rsidR="00A30B26" w:rsidRDefault="00A30B26" w:rsidP="00A30B26">
      <w:pPr>
        <w:ind w:left="2608"/>
      </w:pPr>
      <w:r w:rsidRPr="00262666">
        <w:t>Jälkikäteinen</w:t>
      </w:r>
      <w:r>
        <w:t xml:space="preserve"> (reaktiivinen)</w:t>
      </w:r>
      <w:r w:rsidRPr="00262666">
        <w:t xml:space="preserve"> valvonta</w:t>
      </w:r>
      <w:r w:rsidRPr="00AB1D8A">
        <w:t xml:space="preserve"> li</w:t>
      </w:r>
      <w:r>
        <w:t>ittyy toiminnassa havaittuun/</w:t>
      </w:r>
      <w:r w:rsidRPr="00AB1D8A">
        <w:t xml:space="preserve">epäiltyyn puutteeseen tai epäkohtaan. Epäkohta voi tulla esille </w:t>
      </w:r>
      <w:r>
        <w:t>mm. asiakkaiden tai</w:t>
      </w:r>
      <w:r w:rsidRPr="00AB1D8A">
        <w:t xml:space="preserve"> heidän läheistensä </w:t>
      </w:r>
      <w:r>
        <w:t>palautteiden kautta, henkilökunnan ilmoitusten kautta</w:t>
      </w:r>
      <w:r w:rsidRPr="00AB1D8A">
        <w:t xml:space="preserve"> </w:t>
      </w:r>
      <w:r>
        <w:t>sekä muistutusten ja kanteluid</w:t>
      </w:r>
      <w:r w:rsidRPr="00AB1D8A">
        <w:t>en kautta. Asia voi tulla vireille myös muilta viranomaisilta saadun ilmoit</w:t>
      </w:r>
      <w:r>
        <w:t xml:space="preserve">uksen </w:t>
      </w:r>
      <w:r w:rsidRPr="00431F20">
        <w:t xml:space="preserve">perusteella, tiedotusvälineiden tai muiden väylien mm. nettikirjoittelun kautta esiin nostettujen asioiden perusteella. </w:t>
      </w:r>
    </w:p>
    <w:p w14:paraId="71B3ABFB" w14:textId="77777777" w:rsidR="00A30B26" w:rsidRDefault="00A30B26" w:rsidP="00A30B26">
      <w:pPr>
        <w:ind w:left="2608"/>
      </w:pPr>
    </w:p>
    <w:p w14:paraId="413FC03E" w14:textId="7DF0D899" w:rsidR="00A30B26" w:rsidRDefault="00A30B26" w:rsidP="00A30B26">
      <w:pPr>
        <w:ind w:left="2608"/>
      </w:pPr>
      <w:r w:rsidRPr="00601F63">
        <w:t>Mikäli asiakas ei ole tyytyväinen saamaansa palveluun</w:t>
      </w:r>
      <w:r>
        <w:t xml:space="preserve">, </w:t>
      </w:r>
      <w:r w:rsidRPr="00601F63">
        <w:t xml:space="preserve">hänen tulee reklamoida siitä ensisijaisesti </w:t>
      </w:r>
      <w:r>
        <w:t>palvelunt</w:t>
      </w:r>
      <w:r w:rsidRPr="00601F63">
        <w:t xml:space="preserve">uottajalle. </w:t>
      </w:r>
      <w:r>
        <w:t>Ohjaus- ja valvontapalveluissa</w:t>
      </w:r>
      <w:r w:rsidRPr="00601F63">
        <w:t xml:space="preserve"> </w:t>
      </w:r>
      <w:r>
        <w:t xml:space="preserve">seurataan ja </w:t>
      </w:r>
      <w:r w:rsidRPr="00601F63">
        <w:t>hyödynnetään eri palautekanavien kautta tulleita tietoja valvonnan kohdistamiseen. Jälkikäteistä valvontaa toteutetaan epäkohtailmoitusten, asiakaspalautteiden</w:t>
      </w:r>
      <w:r>
        <w:t>, vaaratapahtumailmoitusten</w:t>
      </w:r>
      <w:r w:rsidRPr="00601F63">
        <w:t xml:space="preserve"> tai muuta kautta saatujen tietojen perusteella. </w:t>
      </w:r>
      <w:r>
        <w:t>I</w:t>
      </w:r>
      <w:r w:rsidRPr="00601F63">
        <w:t xml:space="preserve">lmoituksia tarkastelemalla </w:t>
      </w:r>
      <w:r>
        <w:t>valvontayksikkö</w:t>
      </w:r>
      <w:r w:rsidRPr="00601F63">
        <w:t xml:space="preserve"> kohdentaa valvontaa ilmoituksista esiin nousseisiin asioihin. </w:t>
      </w:r>
      <w:r>
        <w:t>V</w:t>
      </w:r>
      <w:r w:rsidRPr="00601F63">
        <w:t>alvonnassa tehtävät toimenpiteet päätetään saadun selvityksen ja mahdollisesti hankitun lisäselvityksen perusteella.</w:t>
      </w:r>
    </w:p>
    <w:p w14:paraId="1BB255D4" w14:textId="77777777" w:rsidR="00A30B26" w:rsidRDefault="00A30B26" w:rsidP="00A30B26">
      <w:pPr>
        <w:ind w:left="2608"/>
      </w:pPr>
    </w:p>
    <w:p w14:paraId="07DD72F1" w14:textId="77777777" w:rsidR="00A30B26" w:rsidRDefault="00A30B26" w:rsidP="00A30B26">
      <w:pPr>
        <w:ind w:left="2608"/>
      </w:pPr>
      <w:r w:rsidRPr="00BB7A1A">
        <w:t xml:space="preserve">Terveyden- tai sosiaalihuollon asiakkaan ollessa tyytymätön saamaansa hoitoon, palveluun tai kohteluun, hän voi tehdä muistutuksen terveydenhuollosta vastaavalle johtajalle (johtajaylilääkäri, lääketieteen </w:t>
      </w:r>
      <w:proofErr w:type="spellStart"/>
      <w:r w:rsidRPr="00BB7A1A">
        <w:t>professiojohtaja</w:t>
      </w:r>
      <w:proofErr w:type="spellEnd"/>
      <w:r w:rsidRPr="00BB7A1A">
        <w:t xml:space="preserve">) tai sosiaalihuollon johtavalle viranhaltijalle (sosiaalijohtaja, sosiaalihuollon </w:t>
      </w:r>
      <w:proofErr w:type="spellStart"/>
      <w:r w:rsidRPr="00BB7A1A">
        <w:t>professiojohtaja</w:t>
      </w:r>
      <w:proofErr w:type="spellEnd"/>
      <w:r w:rsidRPr="00BB7A1A">
        <w:t xml:space="preserve">). </w:t>
      </w:r>
      <w:r w:rsidRPr="00601F63">
        <w:t xml:space="preserve">Viranomaisen on lain mukaan vastattava muistutukseen kohtuullisessa ajassa. </w:t>
      </w:r>
      <w:r>
        <w:t>Muistutuksen käsittelijä lähettää palvelua</w:t>
      </w:r>
      <w:r w:rsidRPr="009A28B1">
        <w:t xml:space="preserve"> koskevat muistutukset (ilman asianomaisten tunnistetietoja) tiedoksi </w:t>
      </w:r>
      <w:r>
        <w:t xml:space="preserve">ohjaus- ja </w:t>
      </w:r>
      <w:r w:rsidRPr="009A28B1">
        <w:t xml:space="preserve">valvontayksikölle. </w:t>
      </w:r>
      <w:r>
        <w:t>Muistutusten perusteella</w:t>
      </w:r>
      <w:r w:rsidRPr="009A28B1">
        <w:t xml:space="preserve"> suunnitel</w:t>
      </w:r>
      <w:r>
        <w:t>laan tarvittavat toimenpiteet,</w:t>
      </w:r>
      <w:r w:rsidRPr="009A28B1">
        <w:t xml:space="preserve"> informoidaan </w:t>
      </w:r>
      <w:r>
        <w:t>tarvittavia</w:t>
      </w:r>
      <w:r w:rsidRPr="009A28B1">
        <w:t xml:space="preserve"> tahoja</w:t>
      </w:r>
      <w:r>
        <w:t xml:space="preserve"> ja tehdään tarvittaessa</w:t>
      </w:r>
      <w:r w:rsidRPr="009A28B1">
        <w:t xml:space="preserve"> </w:t>
      </w:r>
      <w:r>
        <w:t>tarkastus</w:t>
      </w:r>
      <w:r w:rsidRPr="009A28B1">
        <w:t>käynti.</w:t>
      </w:r>
    </w:p>
    <w:p w14:paraId="45BEEC28" w14:textId="50F5FC50" w:rsidR="00A30B26" w:rsidRDefault="00A30B26" w:rsidP="00A30B26">
      <w:pPr>
        <w:ind w:left="2608"/>
      </w:pPr>
      <w:r w:rsidRPr="009A28B1">
        <w:t xml:space="preserve"> </w:t>
      </w:r>
    </w:p>
    <w:p w14:paraId="5309486C" w14:textId="77777777" w:rsidR="00A30B26" w:rsidRDefault="00A30B26" w:rsidP="00A30B26">
      <w:pPr>
        <w:ind w:left="2608"/>
      </w:pPr>
      <w:r w:rsidRPr="00DA5469">
        <w:t>Ennalta ilmoittamaton tarkastuskäynti voidaan tehdä, jos on syytä epäillä laiminlyöntejä palvelun toteuttamisessa.</w:t>
      </w:r>
      <w:r>
        <w:t xml:space="preserve"> Tarkastuskäynn</w:t>
      </w:r>
      <w:r w:rsidRPr="00431F20">
        <w:t>illä valvontakoor</w:t>
      </w:r>
      <w:r w:rsidRPr="00431F20">
        <w:lastRenderedPageBreak/>
        <w:t>dinaattorin mukana on asiantuntija hyvinvointialueen asianomaiselta palvelualueelta. Käynnistä t</w:t>
      </w:r>
      <w:r>
        <w:t>iedotetaan aluehallintovirastoa ja</w:t>
      </w:r>
      <w:r w:rsidRPr="00431F20">
        <w:t xml:space="preserve"> käynti voidaan</w:t>
      </w:r>
      <w:r>
        <w:t xml:space="preserve"> tehdä tarpeen vaatiessa yhteistyössä</w:t>
      </w:r>
      <w:r w:rsidRPr="00431F20">
        <w:t xml:space="preserve"> aluehallintoviraston kanssa. Tarvittaessa aluehallintovirasto voi ottaa asian jatkokäsittelyyn.</w:t>
      </w:r>
    </w:p>
    <w:p w14:paraId="48768802" w14:textId="1387926E" w:rsidR="00A30B26" w:rsidRDefault="00A30B26" w:rsidP="00A30B26">
      <w:pPr>
        <w:ind w:left="2608"/>
      </w:pPr>
      <w:r w:rsidRPr="00431F20">
        <w:t xml:space="preserve"> </w:t>
      </w:r>
    </w:p>
    <w:p w14:paraId="064C8787" w14:textId="128DAA90" w:rsidR="00A30B26" w:rsidRDefault="00A30B26" w:rsidP="00A30B26">
      <w:pPr>
        <w:ind w:left="2608"/>
      </w:pPr>
      <w:r>
        <w:t>Tarkastusk</w:t>
      </w:r>
      <w:r w:rsidRPr="00431F20">
        <w:t>äyntien lisäksi</w:t>
      </w:r>
      <w:r>
        <w:t xml:space="preserve"> jälkikäteistä</w:t>
      </w:r>
      <w:r w:rsidRPr="00431F20">
        <w:t xml:space="preserve"> valvontaa ovat erikseen määriteltyyn asiaan kohdistuvat yhteydenotot kuten kirjalliset selvityspyynnöt.</w:t>
      </w:r>
      <w:r w:rsidRPr="00C97DCD">
        <w:t xml:space="preserve"> </w:t>
      </w:r>
      <w:r>
        <w:t>Va</w:t>
      </w:r>
      <w:r w:rsidRPr="009A28B1">
        <w:t>lvonnassa tehtävät toimenpiteet päätetään saadun selvityksen perusteella.</w:t>
      </w:r>
    </w:p>
    <w:p w14:paraId="5FD50BE2" w14:textId="77777777" w:rsidR="00A30B26" w:rsidRDefault="00A30B26" w:rsidP="00A30B26">
      <w:pPr>
        <w:ind w:left="2608"/>
      </w:pPr>
    </w:p>
    <w:p w14:paraId="40F7EE81" w14:textId="77777777" w:rsidR="00A30B26" w:rsidRDefault="00A30B26" w:rsidP="00A30B26">
      <w:pPr>
        <w:ind w:left="2608"/>
      </w:pPr>
      <w:r>
        <w:t>Myös valvontaviranomaisilla on tarkastusoikeus hyvinvointialueen toimintaan. V</w:t>
      </w:r>
      <w:r w:rsidRPr="00156A6A">
        <w:t>alvont</w:t>
      </w:r>
      <w:r>
        <w:t>aviranomaiset</w:t>
      </w:r>
      <w:r w:rsidRPr="00156A6A">
        <w:t xml:space="preserve"> voi</w:t>
      </w:r>
      <w:r>
        <w:t>vat</w:t>
      </w:r>
      <w:r w:rsidRPr="00156A6A">
        <w:t xml:space="preserve"> tarkastaa hyvinvointialueen toiminnan</w:t>
      </w:r>
      <w:r>
        <w:t xml:space="preserve"> ja</w:t>
      </w:r>
      <w:r w:rsidRPr="00156A6A">
        <w:t xml:space="preserve"> toiminnassa käytettävät toimitilat. Tarkastus voidaan tehdä ennalta ilmoittamatta. Tarkastus perustuu valvontaviranomaisen antamaan tarkastusmääräykseen.</w:t>
      </w:r>
    </w:p>
    <w:p w14:paraId="771B677E" w14:textId="77777777" w:rsidR="00A30B26" w:rsidRPr="00A30B26" w:rsidRDefault="00A30B26" w:rsidP="00A30B26">
      <w:pPr>
        <w:pStyle w:val="Leipteksti"/>
      </w:pPr>
    </w:p>
    <w:p w14:paraId="02BE86C1" w14:textId="5744C35E" w:rsidR="00A30B26" w:rsidRDefault="00A30B26" w:rsidP="00A30B26">
      <w:pPr>
        <w:pStyle w:val="Otsikko2"/>
        <w:ind w:left="578" w:hanging="578"/>
      </w:pPr>
      <w:bookmarkStart w:id="25" w:name="_Toc129957353"/>
      <w:r>
        <w:t>Raportointi</w:t>
      </w:r>
      <w:bookmarkEnd w:id="25"/>
    </w:p>
    <w:p w14:paraId="53C37B8F" w14:textId="5F86E290" w:rsidR="00A30B26" w:rsidRDefault="00A30B26" w:rsidP="00A30B26">
      <w:pPr>
        <w:ind w:left="2608"/>
      </w:pPr>
      <w:r w:rsidRPr="00B4111F">
        <w:t>Laadukkaaseen valvontaprosessiin kuuluu hyvä j</w:t>
      </w:r>
      <w:r>
        <w:t>a kattava käynnin</w:t>
      </w:r>
      <w:r w:rsidRPr="00B4111F">
        <w:t xml:space="preserve"> raportointi. O</w:t>
      </w:r>
      <w:r>
        <w:t>hjaus- ja valvontakäynnin perusteella laadittava o</w:t>
      </w:r>
      <w:r w:rsidRPr="00B4111F">
        <w:t xml:space="preserve">hjaus- ja valvontakertomus pohjautuu asiakirjojen läpikäyntiin, </w:t>
      </w:r>
      <w:r>
        <w:t>käynnin</w:t>
      </w:r>
      <w:r w:rsidRPr="00B4111F">
        <w:t xml:space="preserve"> aikana käytyihin keskusteluihin ja todellisiin havaintoihin. Käynnistä laaditaan aina ohjaus- ja valvontakertomus, vaikka puutteita ei käynnillä havaittaisikaan. </w:t>
      </w:r>
    </w:p>
    <w:p w14:paraId="54AE96E9" w14:textId="77777777" w:rsidR="00A30B26" w:rsidRDefault="00A30B26" w:rsidP="00A30B26">
      <w:pPr>
        <w:ind w:left="2608"/>
      </w:pPr>
    </w:p>
    <w:p w14:paraId="0D67F392" w14:textId="016C4C84" w:rsidR="00A30B26" w:rsidRDefault="00A30B26" w:rsidP="00A30B26">
      <w:pPr>
        <w:ind w:left="2608"/>
      </w:pPr>
      <w:r>
        <w:t>Ohjaus- ja valvontak</w:t>
      </w:r>
      <w:r w:rsidRPr="00B4111F">
        <w:t>ertomuksessa arvioidaan palvelujen vaatimustenmukaisuus ja kirjataan käynnin johtopäätökset. Myös käynnillä annettu ohjaus kirjataan kertomukseen. Puutteista ja epäkohdista tehdään tarkat merkinnät ohjaus- ja valvontakertomukseen. Puutteet ja epäkohdat sekä tarvittavat toimenpiteet ja niiden korjaamiseen annettu määräaika kirjataan tarkasti asiakohtaisesti.</w:t>
      </w:r>
    </w:p>
    <w:p w14:paraId="32C01F86" w14:textId="77777777" w:rsidR="007174BB" w:rsidRPr="00B4111F" w:rsidRDefault="007174BB" w:rsidP="00A30B26">
      <w:pPr>
        <w:ind w:left="2608"/>
      </w:pPr>
    </w:p>
    <w:p w14:paraId="67F7DA9D" w14:textId="19A3A508" w:rsidR="00A30B26" w:rsidRDefault="00A30B26" w:rsidP="00A30B26">
      <w:pPr>
        <w:ind w:left="2608"/>
      </w:pPr>
      <w:r w:rsidRPr="00B4111F">
        <w:t>Ohjaus- ja valvontakertomus toimitetaan käynnin kohteena olleeseen toimintayksikköön, aluehallintovirastoon sekä niille palveluiden järjestäjille, jotka ovat sijoittaneet asiakkaita kyseiseen yksikköön. Kertomus lähetetään aluehallintovirastoon sähköisesti kirjaamon kautta. Jos on tiedossa, kenelle tarkastajalle asia aluehallintovirastossa kuuluu, niin raportin voi l</w:t>
      </w:r>
      <w:r>
        <w:t>ähettää</w:t>
      </w:r>
      <w:r w:rsidRPr="00B4111F">
        <w:t xml:space="preserve"> kirjaamon lisäksi suoraan myös asianomaiselle ylitarkastajalle</w:t>
      </w:r>
      <w:r>
        <w:t>.</w:t>
      </w:r>
    </w:p>
    <w:p w14:paraId="35FEE3AC" w14:textId="77777777" w:rsidR="007174BB" w:rsidRDefault="007174BB" w:rsidP="00A30B26">
      <w:pPr>
        <w:ind w:left="2608"/>
      </w:pPr>
    </w:p>
    <w:p w14:paraId="2A8AAA2E" w14:textId="77777777" w:rsidR="00A30B26" w:rsidRDefault="00A30B26" w:rsidP="00A30B26">
      <w:pPr>
        <w:ind w:left="2608"/>
      </w:pPr>
      <w:r w:rsidRPr="00E43EFF">
        <w:lastRenderedPageBreak/>
        <w:t xml:space="preserve">Puutteiden ja epäkohtien korjaamiseen annetun määräajan umpeuduttua huolehditaan seurannasta epäkohtien korjaamisen varmistamiseksi. Seuranta tehdään asiasta ja sen vakavuudesta riippuen joko käyntinä tai muulla tavoin dokumentoituna. Mikäli sovittuja toimenpiteitä ei ole toteutettu aikarajan puitteissa, ilmoitetaan asiasta välittömästi aluehallintovirastoon. </w:t>
      </w:r>
    </w:p>
    <w:p w14:paraId="0407DB4C" w14:textId="45F3E177" w:rsidR="00A30B26" w:rsidRDefault="00A30B26" w:rsidP="00A30B26">
      <w:pPr>
        <w:pStyle w:val="Leipteksti"/>
      </w:pPr>
    </w:p>
    <w:p w14:paraId="381D74C3" w14:textId="5950A08E" w:rsidR="007174BB" w:rsidRDefault="007174BB" w:rsidP="007174BB">
      <w:pPr>
        <w:pStyle w:val="Otsikko2"/>
        <w:ind w:left="578" w:hanging="578"/>
      </w:pPr>
      <w:bookmarkStart w:id="26" w:name="_Toc129957354"/>
      <w:r w:rsidRPr="0095534C">
        <w:t>Lapsikohtainen valvonta</w:t>
      </w:r>
      <w:bookmarkEnd w:id="26"/>
    </w:p>
    <w:p w14:paraId="35B47963" w14:textId="1F962202" w:rsidR="007174BB" w:rsidRDefault="007174BB" w:rsidP="007174BB">
      <w:pPr>
        <w:ind w:left="2608"/>
      </w:pPr>
      <w:r w:rsidRPr="002A3C4E">
        <w:t xml:space="preserve">Lapsikohtaisesta valvonnasta vastaa lapsen asioista vastaava sosiaalityöntekijä. Sosiaalityöntekijän on </w:t>
      </w:r>
      <w:r w:rsidRPr="00C265B2">
        <w:t>valvottava lapsen edun ja sijoituksen tavoitteiden toteutumista sekä sijaishuoltopaikan toteuttamien rajoitustoimenpiteiden lainmukaisuutta. Sosiaalityöntekijän on pyrittävä tunnistamaan tavanomaisesta kasvatuksesta eroavat tilanteet, joissa lapsen perusoikeuksia on rajoitettu ilman asianmukaista päätöstä ja puututtava niihin.</w:t>
      </w:r>
    </w:p>
    <w:p w14:paraId="5DA37600" w14:textId="77777777" w:rsidR="007174BB" w:rsidRPr="00C265B2" w:rsidRDefault="007174BB" w:rsidP="007174BB">
      <w:pPr>
        <w:ind w:left="2608"/>
      </w:pPr>
    </w:p>
    <w:p w14:paraId="67A18C60" w14:textId="0DC2D6F7" w:rsidR="007174BB" w:rsidRDefault="007174BB" w:rsidP="007174BB">
      <w:pPr>
        <w:ind w:left="2608"/>
      </w:pPr>
      <w:r w:rsidRPr="00C265B2">
        <w:t xml:space="preserve">Sosiaalityöntekijän tulee varmistaa, että lapsi tuntee omat oikeutensa sijaishuollossa. </w:t>
      </w:r>
      <w:r w:rsidRPr="00C265B2">
        <w:rPr>
          <w:iCs/>
        </w:rPr>
        <w:t>Lapsen oikeuksien toteutumista seurataan lapsikohtaisen valvonnan keinoin.</w:t>
      </w:r>
      <w:r w:rsidRPr="00C265B2">
        <w:t xml:space="preserve"> Lapsen kanssa on käytävä säännöllisesti keskustelua hänen oikeuksistaan. Tämä edellyttää työntekijältä hyvää lasten oikeuksien tuntemusta ja kykyä keskustella niistä ikätasoisesti lapsen kanssa. Sijaishuollon tarkoitus ja tavoite tulee käydä säännöllisesti läpi lapsen kanssa. </w:t>
      </w:r>
    </w:p>
    <w:p w14:paraId="06BD71EA" w14:textId="77777777" w:rsidR="007174BB" w:rsidRPr="00C265B2" w:rsidRDefault="007174BB" w:rsidP="007174BB">
      <w:pPr>
        <w:ind w:left="2608"/>
      </w:pPr>
    </w:p>
    <w:p w14:paraId="3B932EAB" w14:textId="05FD253F" w:rsidR="007174BB" w:rsidRDefault="007174BB" w:rsidP="007174BB">
      <w:pPr>
        <w:ind w:left="2608"/>
        <w:rPr>
          <w:iCs/>
        </w:rPr>
      </w:pPr>
      <w:r w:rsidRPr="00DB36F6">
        <w:rPr>
          <w:iCs/>
        </w:rPr>
        <w:t>Sosiaalityöntekijä tapaa lasta riittävän usein henkilökohtaisesti kahden kesken ja tekee yhteistyötä sijaishuoltopaikan kanssa. Mikäli sosiaalityöntekijällä herää huoli yksikön toiminnasta tai hän havaitsee yksikön toimintaan liittyvän epäkohdan, ensisijaisena toimintamenettelynä on avoin keskustelu yksikön kanssa. Yksikön toimintaan liittyvien epäkohtien osalta sosiaalityöntekijän tulee informoida asiasta yksikkökohtaista valvontaa tekevää tahoa. Tällaisissa tilanteissa sosiaalityöntekijä on yhteydessä ohjaus- ja valvontayksikköön lastensuojelusta vastaavaan valvontakoordinaattoriin, joka ottaa tilanteen koordinoinnin vastuulleen. Tarvittavat toimenpiteet ja puuttuminen tilanteeseen suunnitellaan yhteistyössä. Vakavista epäkohdista ilmoitetaan aina aluehallintovirastoon.</w:t>
      </w:r>
    </w:p>
    <w:p w14:paraId="5B8AA7DE" w14:textId="0B95C7A4" w:rsidR="007174BB" w:rsidRDefault="007174BB" w:rsidP="007174BB">
      <w:pPr>
        <w:ind w:left="2608"/>
        <w:rPr>
          <w:iCs/>
        </w:rPr>
      </w:pPr>
    </w:p>
    <w:p w14:paraId="7289E248" w14:textId="77777777" w:rsidR="007174BB" w:rsidRPr="000D0B11" w:rsidRDefault="007174BB" w:rsidP="007174BB">
      <w:pPr>
        <w:pStyle w:val="Otsikko1"/>
      </w:pPr>
      <w:bookmarkStart w:id="27" w:name="_Toc129957355"/>
      <w:r w:rsidRPr="000D0B11">
        <w:lastRenderedPageBreak/>
        <w:t>Valvonnan kohteet ja valvontamenetelmät</w:t>
      </w:r>
      <w:bookmarkEnd w:id="27"/>
    </w:p>
    <w:p w14:paraId="179B13B0" w14:textId="0334CC2B" w:rsidR="007174BB" w:rsidRDefault="007174BB" w:rsidP="007174BB">
      <w:pPr>
        <w:ind w:left="2608"/>
      </w:pPr>
      <w:r>
        <w:t xml:space="preserve">Vuoden 2022 kartoituksen mukaan valvottavien kohteiden määrä Etelä-Pohjanmaan hyvinvointialueella on yli 330 sisältäen ikäihmisten, vammaisten, työikäisten (ml. </w:t>
      </w:r>
      <w:proofErr w:type="spellStart"/>
      <w:r>
        <w:t>mt-</w:t>
      </w:r>
      <w:proofErr w:type="spellEnd"/>
      <w:r>
        <w:t xml:space="preserve"> ja päihdepalvelut) sekä lastensuojelun omat ja ostetut palveluyksiköt. Valvottavien kohteiden määrä ei ole vakio.</w:t>
      </w:r>
    </w:p>
    <w:p w14:paraId="1B89430C" w14:textId="77777777" w:rsidR="007174BB" w:rsidRDefault="007174BB" w:rsidP="007174BB">
      <w:pPr>
        <w:ind w:left="2608"/>
      </w:pPr>
    </w:p>
    <w:p w14:paraId="334EF685" w14:textId="77777777" w:rsidR="007174BB" w:rsidRDefault="007174BB" w:rsidP="007174BB">
      <w:pPr>
        <w:ind w:left="2608"/>
      </w:pPr>
      <w:r>
        <w:t>Suunniteltuna valvontamenetelmänä ko. yksikköihin on vuosittain tai joka toinen vuosi tehtävät valvontakäynnit. Lisäksi toteutetaan muita valvontakäyntejä ja – menetelmiä, kuten esim. asiakirjavalvontaa ja reaktiivisia käyntejä.</w:t>
      </w:r>
    </w:p>
    <w:p w14:paraId="0C189820" w14:textId="77777777" w:rsidR="007174BB" w:rsidRPr="00DB36F6" w:rsidRDefault="007174BB" w:rsidP="007174BB">
      <w:pPr>
        <w:ind w:left="2608"/>
        <w:rPr>
          <w:iCs/>
        </w:rPr>
      </w:pPr>
    </w:p>
    <w:p w14:paraId="052C4E17" w14:textId="77777777" w:rsidR="007174BB" w:rsidRPr="007174BB" w:rsidRDefault="007174BB" w:rsidP="007174BB">
      <w:pPr>
        <w:pStyle w:val="Leipteksti"/>
      </w:pPr>
    </w:p>
    <w:sectPr w:rsidR="007174BB" w:rsidRPr="007174BB" w:rsidSect="008820C2">
      <w:headerReference w:type="default" r:id="rId29"/>
      <w:headerReference w:type="first" r:id="rId30"/>
      <w:footerReference w:type="first" r:id="rId31"/>
      <w:pgSz w:w="11906" w:h="16838"/>
      <w:pgMar w:top="1800" w:right="567" w:bottom="993" w:left="1134" w:header="567" w:footer="9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B144E77" w14:textId="77777777" w:rsidR="004B499D" w:rsidRDefault="004B499D" w:rsidP="00C4781B">
      <w:pPr>
        <w:spacing w:line="240" w:lineRule="auto"/>
      </w:pPr>
      <w:r>
        <w:separator/>
      </w:r>
    </w:p>
    <w:p w14:paraId="2512F4D0" w14:textId="77777777" w:rsidR="004B499D" w:rsidRDefault="004B499D"/>
  </w:endnote>
  <w:endnote w:type="continuationSeparator" w:id="0">
    <w:p w14:paraId="25400FBC" w14:textId="77777777" w:rsidR="004B499D" w:rsidRDefault="004B499D" w:rsidP="00C4781B">
      <w:pPr>
        <w:spacing w:line="240" w:lineRule="auto"/>
      </w:pPr>
      <w:r>
        <w:continuationSeparator/>
      </w:r>
    </w:p>
    <w:p w14:paraId="25A868F4" w14:textId="77777777" w:rsidR="004B499D" w:rsidRDefault="004B49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DengXian Light">
    <w:charset w:val="86"/>
    <w:family w:val="auto"/>
    <w:pitch w:val="variable"/>
    <w:sig w:usb0="A00002BF" w:usb1="38CF7CFA" w:usb2="00000016" w:usb3="00000000" w:csb0="0004000F" w:csb1="00000000"/>
  </w:font>
  <w:font w:name="Times New Roman (Otsikot, muut">
    <w:altName w:val="Times New Roman"/>
    <w:charset w:val="00"/>
    <w:family w:val="roman"/>
    <w:pitch w:val="default"/>
  </w:font>
  <w:font w:name="Calibri Light">
    <w:panose1 w:val="020F0302020204030204"/>
    <w:charset w:val="00"/>
    <w:family w:val="swiss"/>
    <w:pitch w:val="variable"/>
    <w:sig w:usb0="E0002A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93E1D3" w14:textId="3B236F8A" w:rsidR="0023673E" w:rsidRPr="0023673E" w:rsidRDefault="0023673E" w:rsidP="0023673E">
    <w:pPr>
      <w:pStyle w:val="Alatunniste"/>
      <w:ind w:left="-1134"/>
    </w:pPr>
    <w:r>
      <w:rPr>
        <w:noProof/>
        <w:lang w:eastAsia="fi-FI"/>
      </w:rPr>
      <w:drawing>
        <wp:inline distT="0" distB="0" distL="0" distR="0" wp14:anchorId="654B08E8" wp14:editId="00947DAA">
          <wp:extent cx="8510951" cy="2856411"/>
          <wp:effectExtent l="0" t="0" r="4445" b="1270"/>
          <wp:docPr id="171" name="Kuva 171" descr="C-sar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sarj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20376" cy="2859574"/>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197B0A" w14:textId="77777777" w:rsidR="004B499D" w:rsidRDefault="004B499D" w:rsidP="00C4781B">
      <w:pPr>
        <w:spacing w:line="240" w:lineRule="auto"/>
      </w:pPr>
      <w:r>
        <w:separator/>
      </w:r>
    </w:p>
    <w:p w14:paraId="7291F1EA" w14:textId="77777777" w:rsidR="004B499D" w:rsidRDefault="004B499D"/>
  </w:footnote>
  <w:footnote w:type="continuationSeparator" w:id="0">
    <w:p w14:paraId="213B07DE" w14:textId="77777777" w:rsidR="004B499D" w:rsidRDefault="004B499D" w:rsidP="00C4781B">
      <w:pPr>
        <w:spacing w:line="240" w:lineRule="auto"/>
      </w:pPr>
      <w:r>
        <w:continuationSeparator/>
      </w:r>
    </w:p>
    <w:p w14:paraId="70A980CC" w14:textId="77777777" w:rsidR="004B499D" w:rsidRDefault="004B499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ulukkoRuudukko"/>
      <w:tblW w:w="1020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Description w:val="Etelä-Pohjanmaan hyvinvointialueen dokumentti"/>
    </w:tblPr>
    <w:tblGrid>
      <w:gridCol w:w="4968"/>
      <w:gridCol w:w="5234"/>
    </w:tblGrid>
    <w:tr w:rsidR="008820C2" w14:paraId="34C521FE" w14:textId="77777777" w:rsidTr="007F7E0D">
      <w:trPr>
        <w:trHeight w:val="283"/>
        <w:tblHeader/>
      </w:trPr>
      <w:tc>
        <w:tcPr>
          <w:tcW w:w="4968" w:type="dxa"/>
        </w:tcPr>
        <w:p w14:paraId="6E0B6EF9" w14:textId="3D7245DF" w:rsidR="008820C2" w:rsidRDefault="008820C2">
          <w:pPr>
            <w:pStyle w:val="Yltunniste"/>
          </w:pPr>
          <w:r w:rsidRPr="00725D7A">
            <w:rPr>
              <w:noProof/>
              <w:lang w:eastAsia="fi-FI"/>
            </w:rPr>
            <w:drawing>
              <wp:inline distT="0" distB="0" distL="0" distR="0" wp14:anchorId="63EF5F37" wp14:editId="7124ADB3">
                <wp:extent cx="1922780" cy="504825"/>
                <wp:effectExtent l="0" t="0" r="0" b="0"/>
                <wp:docPr id="169" name="Kuva 169"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tc>
      <w:tc>
        <w:tcPr>
          <w:tcW w:w="5234" w:type="dxa"/>
        </w:tcPr>
        <w:p w14:paraId="5814E5EA" w14:textId="2FC52533" w:rsidR="008820C2" w:rsidRDefault="008820C2" w:rsidP="00996477">
          <w:pPr>
            <w:pStyle w:val="Yltunniste"/>
            <w:spacing w:before="100"/>
            <w:jc w:val="right"/>
          </w:pPr>
          <w:r>
            <w:fldChar w:fldCharType="begin"/>
          </w:r>
          <w:r>
            <w:instrText xml:space="preserve"> PAGE  \* MERGEFORMAT </w:instrText>
          </w:r>
          <w:r>
            <w:fldChar w:fldCharType="separate"/>
          </w:r>
          <w:r w:rsidR="0065721B">
            <w:rPr>
              <w:noProof/>
            </w:rPr>
            <w:t>18</w:t>
          </w:r>
          <w:r>
            <w:fldChar w:fldCharType="end"/>
          </w:r>
          <w:r>
            <w:t xml:space="preserve"> (</w:t>
          </w:r>
          <w:r>
            <w:rPr>
              <w:noProof/>
            </w:rPr>
            <w:fldChar w:fldCharType="begin"/>
          </w:r>
          <w:r>
            <w:rPr>
              <w:noProof/>
            </w:rPr>
            <w:instrText xml:space="preserve"> SECTIONPAGES  \* MERGEFORMAT </w:instrText>
          </w:r>
          <w:r>
            <w:rPr>
              <w:noProof/>
            </w:rPr>
            <w:fldChar w:fldCharType="separate"/>
          </w:r>
          <w:r w:rsidR="0065721B">
            <w:rPr>
              <w:noProof/>
            </w:rPr>
            <w:t>18</w:t>
          </w:r>
          <w:r>
            <w:rPr>
              <w:noProof/>
            </w:rPr>
            <w:fldChar w:fldCharType="end"/>
          </w:r>
          <w:r>
            <w:t>)</w:t>
          </w:r>
        </w:p>
      </w:tc>
    </w:tr>
  </w:tbl>
  <w:p w14:paraId="0091AF11" w14:textId="1D0A8377" w:rsidR="00A86C54" w:rsidRPr="00750C4B" w:rsidRDefault="00A86C54" w:rsidP="004A1A41">
    <w:pPr>
      <w:pStyle w:val="Yltunniste"/>
      <w:spacing w:after="120"/>
      <w:rPr>
        <w:rStyle w:val="Hyperlinkki"/>
        <w:b/>
        <w:bCs/>
        <w:color w:val="auto"/>
        <w:sz w:val="20"/>
        <w:u w:val="non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C14717" w14:textId="5E7F774F" w:rsidR="0023673E" w:rsidRDefault="0023673E">
    <w:pPr>
      <w:pStyle w:val="Yltunniste"/>
    </w:pPr>
    <w:r w:rsidRPr="00725D7A">
      <w:rPr>
        <w:noProof/>
        <w:lang w:eastAsia="fi-FI"/>
      </w:rPr>
      <w:drawing>
        <wp:inline distT="0" distB="0" distL="0" distR="0" wp14:anchorId="5B110204" wp14:editId="36873802">
          <wp:extent cx="1922780" cy="504825"/>
          <wp:effectExtent l="0" t="0" r="0" b="0"/>
          <wp:docPr id="170" name="Kuva 170" descr="Etelä-Pohjanmaan hyvinvointialu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rotWithShape="1">
                  <a:blip r:embed="rId1">
                    <a:extLst>
                      <a:ext uri="{28A0092B-C50C-407E-A947-70E740481C1C}">
                        <a14:useLocalDpi xmlns:a14="http://schemas.microsoft.com/office/drawing/2010/main" val="0"/>
                      </a:ext>
                    </a:extLst>
                  </a:blip>
                  <a:srcRect t="17709" b="-634"/>
                  <a:stretch/>
                </pic:blipFill>
                <pic:spPr bwMode="auto">
                  <a:xfrm>
                    <a:off x="0" y="0"/>
                    <a:ext cx="1922780" cy="504825"/>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30790"/>
    <w:multiLevelType w:val="hybridMultilevel"/>
    <w:tmpl w:val="94D8855C"/>
    <w:lvl w:ilvl="0" w:tplc="040B0001">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1" w15:restartNumberingAfterBreak="0">
    <w:nsid w:val="06517118"/>
    <w:multiLevelType w:val="multilevel"/>
    <w:tmpl w:val="D2B2A4A2"/>
    <w:lvl w:ilvl="0">
      <w:start w:val="1"/>
      <w:numFmt w:val="bullet"/>
      <w:pStyle w:val="Bullet-lista"/>
      <w:lvlText w:val=""/>
      <w:lvlJc w:val="left"/>
      <w:pPr>
        <w:ind w:left="3328" w:hanging="360"/>
      </w:pPr>
      <w:rPr>
        <w:rFonts w:ascii="Symbol" w:hAnsi="Symbol" w:hint="default"/>
        <w:b w:val="0"/>
        <w:i w:val="0"/>
        <w:sz w:val="18"/>
      </w:rPr>
    </w:lvl>
    <w:lvl w:ilvl="1">
      <w:start w:val="1"/>
      <w:numFmt w:val="bullet"/>
      <w:lvlText w:val=""/>
      <w:lvlJc w:val="left"/>
      <w:pPr>
        <w:ind w:left="4048" w:hanging="360"/>
      </w:pPr>
      <w:rPr>
        <w:rFonts w:ascii="Symbol" w:hAnsi="Symbol" w:hint="default"/>
      </w:rPr>
    </w:lvl>
    <w:lvl w:ilvl="2">
      <w:start w:val="1"/>
      <w:numFmt w:val="bullet"/>
      <w:lvlText w:val=""/>
      <w:lvlJc w:val="left"/>
      <w:pPr>
        <w:ind w:left="4768" w:hanging="180"/>
      </w:pPr>
      <w:rPr>
        <w:rFonts w:ascii="Symbol" w:hAnsi="Symbol" w:hint="default"/>
      </w:rPr>
    </w:lvl>
    <w:lvl w:ilvl="3">
      <w:start w:val="1"/>
      <w:numFmt w:val="bullet"/>
      <w:lvlText w:val=""/>
      <w:lvlJc w:val="left"/>
      <w:pPr>
        <w:ind w:left="5488" w:hanging="360"/>
      </w:pPr>
      <w:rPr>
        <w:rFonts w:ascii="Symbol" w:hAnsi="Symbol" w:hint="default"/>
        <w:b w:val="0"/>
        <w:i w:val="0"/>
        <w:sz w:val="18"/>
      </w:rPr>
    </w:lvl>
    <w:lvl w:ilvl="4">
      <w:start w:val="1"/>
      <w:numFmt w:val="bullet"/>
      <w:lvlText w:val=""/>
      <w:lvlJc w:val="left"/>
      <w:pPr>
        <w:ind w:left="6208" w:hanging="360"/>
      </w:pPr>
      <w:rPr>
        <w:rFonts w:ascii="Symbol" w:hAnsi="Symbol" w:hint="default"/>
      </w:rPr>
    </w:lvl>
    <w:lvl w:ilvl="5">
      <w:start w:val="1"/>
      <w:numFmt w:val="bullet"/>
      <w:lvlText w:val=""/>
      <w:lvlJc w:val="left"/>
      <w:pPr>
        <w:ind w:left="6928" w:hanging="180"/>
      </w:pPr>
      <w:rPr>
        <w:rFonts w:ascii="Symbol" w:hAnsi="Symbol" w:hint="default"/>
      </w:rPr>
    </w:lvl>
    <w:lvl w:ilvl="6">
      <w:start w:val="1"/>
      <w:numFmt w:val="bullet"/>
      <w:lvlText w:val=""/>
      <w:lvlJc w:val="left"/>
      <w:pPr>
        <w:ind w:left="7648" w:hanging="360"/>
      </w:pPr>
      <w:rPr>
        <w:rFonts w:ascii="Symbol" w:hAnsi="Symbol" w:hint="default"/>
      </w:rPr>
    </w:lvl>
    <w:lvl w:ilvl="7">
      <w:start w:val="1"/>
      <w:numFmt w:val="bullet"/>
      <w:lvlText w:val=""/>
      <w:lvlJc w:val="left"/>
      <w:pPr>
        <w:ind w:left="8368" w:hanging="360"/>
      </w:pPr>
      <w:rPr>
        <w:rFonts w:ascii="Symbol" w:hAnsi="Symbol" w:hint="default"/>
      </w:rPr>
    </w:lvl>
    <w:lvl w:ilvl="8">
      <w:start w:val="1"/>
      <w:numFmt w:val="bullet"/>
      <w:lvlText w:val=""/>
      <w:lvlJc w:val="left"/>
      <w:pPr>
        <w:ind w:left="9088" w:hanging="180"/>
      </w:pPr>
      <w:rPr>
        <w:rFonts w:ascii="Symbol" w:hAnsi="Symbol" w:hint="default"/>
      </w:rPr>
    </w:lvl>
  </w:abstractNum>
  <w:abstractNum w:abstractNumId="2" w15:restartNumberingAfterBreak="0">
    <w:nsid w:val="092F0370"/>
    <w:multiLevelType w:val="multilevel"/>
    <w:tmpl w:val="040B0023"/>
    <w:styleLink w:val="Artikkeliosa"/>
    <w:lvl w:ilvl="0">
      <w:start w:val="1"/>
      <w:numFmt w:val="upperRoman"/>
      <w:lvlText w:val="Artikkeli %1."/>
      <w:lvlJc w:val="left"/>
      <w:pPr>
        <w:ind w:left="0" w:firstLine="0"/>
      </w:pPr>
    </w:lvl>
    <w:lvl w:ilvl="1">
      <w:start w:val="1"/>
      <w:numFmt w:val="decimalZero"/>
      <w:isLgl/>
      <w:lvlText w:val="Osa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 w15:restartNumberingAfterBreak="0">
    <w:nsid w:val="160913EC"/>
    <w:multiLevelType w:val="multilevel"/>
    <w:tmpl w:val="040B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9BE34EE"/>
    <w:multiLevelType w:val="multilevel"/>
    <w:tmpl w:val="60260F0C"/>
    <w:lvl w:ilvl="0">
      <w:start w:val="1"/>
      <w:numFmt w:val="decimal"/>
      <w:pStyle w:val="Otsikko1"/>
      <w:lvlText w:val="%1"/>
      <w:lvlJc w:val="left"/>
      <w:pPr>
        <w:ind w:left="432" w:hanging="432"/>
      </w:pPr>
    </w:lvl>
    <w:lvl w:ilvl="1">
      <w:start w:val="1"/>
      <w:numFmt w:val="decimal"/>
      <w:pStyle w:val="Otsikko2"/>
      <w:lvlText w:val="%1.%2"/>
      <w:lvlJc w:val="left"/>
      <w:pPr>
        <w:ind w:left="2844" w:hanging="576"/>
      </w:pPr>
    </w:lvl>
    <w:lvl w:ilvl="2">
      <w:start w:val="1"/>
      <w:numFmt w:val="decimal"/>
      <w:pStyle w:val="Otsikko3"/>
      <w:lvlText w:val="%3."/>
      <w:lvlJc w:val="left"/>
      <w:pPr>
        <w:ind w:left="360" w:hanging="360"/>
      </w:p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5" w15:restartNumberingAfterBreak="0">
    <w:nsid w:val="2B2B59DC"/>
    <w:multiLevelType w:val="hybridMultilevel"/>
    <w:tmpl w:val="EF3433EA"/>
    <w:lvl w:ilvl="0" w:tplc="040B0001">
      <w:start w:val="1"/>
      <w:numFmt w:val="bullet"/>
      <w:lvlText w:val=""/>
      <w:lvlJc w:val="left"/>
      <w:pPr>
        <w:ind w:left="3742" w:hanging="567"/>
      </w:pPr>
      <w:rPr>
        <w:rFonts w:ascii="Symbol" w:hAnsi="Symbol" w:hint="default"/>
        <w:b w:val="0"/>
        <w:i w:val="0"/>
        <w:sz w:val="18"/>
      </w:rPr>
    </w:lvl>
    <w:lvl w:ilvl="1" w:tplc="FFFFFFFF">
      <w:start w:val="1"/>
      <w:numFmt w:val="lowerLetter"/>
      <w:lvlText w:val="%2."/>
      <w:lvlJc w:val="left"/>
      <w:pPr>
        <w:ind w:left="2007" w:hanging="360"/>
      </w:pPr>
    </w:lvl>
    <w:lvl w:ilvl="2" w:tplc="FFFFFFFF">
      <w:start w:val="1"/>
      <w:numFmt w:val="lowerRoman"/>
      <w:lvlText w:val="%3."/>
      <w:lvlJc w:val="right"/>
      <w:pPr>
        <w:ind w:left="2727" w:hanging="180"/>
      </w:pPr>
    </w:lvl>
    <w:lvl w:ilvl="3" w:tplc="FFFFFFFF">
      <w:start w:val="1"/>
      <w:numFmt w:val="bullet"/>
      <w:lvlText w:val=""/>
      <w:lvlJc w:val="left"/>
      <w:pPr>
        <w:ind w:left="3447" w:hanging="360"/>
      </w:pPr>
      <w:rPr>
        <w:rFonts w:ascii="Symbol" w:hAnsi="Symbol" w:hint="default"/>
      </w:rPr>
    </w:lvl>
    <w:lvl w:ilvl="4" w:tplc="FFFFFFFF">
      <w:start w:val="1"/>
      <w:numFmt w:val="lowerLetter"/>
      <w:lvlText w:val="%5."/>
      <w:lvlJc w:val="left"/>
      <w:pPr>
        <w:ind w:left="1287" w:hanging="360"/>
      </w:pPr>
    </w:lvl>
    <w:lvl w:ilvl="5" w:tplc="FFFFFFFF">
      <w:start w:val="1"/>
      <w:numFmt w:val="bullet"/>
      <w:lvlText w:val="o"/>
      <w:lvlJc w:val="left"/>
      <w:pPr>
        <w:ind w:left="5067" w:hanging="360"/>
      </w:pPr>
      <w:rPr>
        <w:rFonts w:ascii="Courier New" w:hAnsi="Courier New" w:cs="Courier New" w:hint="default"/>
      </w:rPr>
    </w:lvl>
    <w:lvl w:ilvl="6" w:tplc="FFFFFFFF">
      <w:start w:val="1"/>
      <w:numFmt w:val="decimal"/>
      <w:lvlText w:val="%7."/>
      <w:lvlJc w:val="left"/>
      <w:pPr>
        <w:ind w:left="5607" w:hanging="360"/>
      </w:pPr>
    </w:lvl>
    <w:lvl w:ilvl="7" w:tplc="FFFFFFFF">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6" w15:restartNumberingAfterBreak="0">
    <w:nsid w:val="40E306E1"/>
    <w:multiLevelType w:val="multilevel"/>
    <w:tmpl w:val="040B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5B16191B"/>
    <w:multiLevelType w:val="multilevel"/>
    <w:tmpl w:val="D64A5E40"/>
    <w:lvl w:ilvl="0">
      <w:start w:val="1"/>
      <w:numFmt w:val="decimal"/>
      <w:pStyle w:val="Numeroitulista"/>
      <w:lvlText w:val="%1."/>
      <w:lvlJc w:val="left"/>
      <w:pPr>
        <w:ind w:left="3175" w:hanging="567"/>
      </w:pPr>
      <w:rPr>
        <w:rFonts w:ascii="Verdana" w:hAnsi="Verdana" w:hint="default"/>
        <w:b w:val="0"/>
        <w:i w:val="0"/>
        <w:sz w:val="18"/>
      </w:rPr>
    </w:lvl>
    <w:lvl w:ilvl="1">
      <w:start w:val="1"/>
      <w:numFmt w:val="decimal"/>
      <w:lvlText w:val="%2."/>
      <w:lvlJc w:val="left"/>
      <w:pPr>
        <w:tabs>
          <w:tab w:val="num" w:pos="3175"/>
        </w:tabs>
        <w:ind w:left="3742" w:hanging="567"/>
      </w:pPr>
      <w:rPr>
        <w:rFonts w:hint="default"/>
      </w:rPr>
    </w:lvl>
    <w:lvl w:ilvl="2">
      <w:start w:val="1"/>
      <w:numFmt w:val="lowerRoman"/>
      <w:lvlText w:val="%3."/>
      <w:lvlJc w:val="right"/>
      <w:pPr>
        <w:tabs>
          <w:tab w:val="num" w:pos="4082"/>
        </w:tabs>
        <w:ind w:left="4196" w:hanging="114"/>
      </w:pPr>
      <w:rPr>
        <w:rFonts w:hint="default"/>
      </w:rPr>
    </w:lvl>
    <w:lvl w:ilvl="3">
      <w:start w:val="1"/>
      <w:numFmt w:val="bullet"/>
      <w:lvlText w:val=""/>
      <w:lvlJc w:val="left"/>
      <w:pPr>
        <w:tabs>
          <w:tab w:val="num" w:pos="4196"/>
        </w:tabs>
        <w:ind w:left="4479" w:hanging="283"/>
      </w:pPr>
      <w:rPr>
        <w:rFonts w:ascii="Symbol" w:hAnsi="Symbol" w:hint="default"/>
      </w:rPr>
    </w:lvl>
    <w:lvl w:ilvl="4">
      <w:start w:val="1"/>
      <w:numFmt w:val="bullet"/>
      <w:lvlText w:val="–"/>
      <w:lvlJc w:val="left"/>
      <w:pPr>
        <w:tabs>
          <w:tab w:val="num" w:pos="4649"/>
        </w:tabs>
        <w:ind w:left="4990" w:hanging="341"/>
      </w:pPr>
      <w:rPr>
        <w:rFonts w:ascii="Verdana" w:hAnsi="Verdana" w:hint="default"/>
      </w:rPr>
    </w:lvl>
    <w:lvl w:ilvl="5">
      <w:start w:val="1"/>
      <w:numFmt w:val="bullet"/>
      <w:lvlText w:val="o"/>
      <w:lvlJc w:val="left"/>
      <w:pPr>
        <w:tabs>
          <w:tab w:val="num" w:pos="5046"/>
        </w:tabs>
        <w:ind w:left="5500" w:hanging="454"/>
      </w:pPr>
      <w:rPr>
        <w:rFonts w:ascii="Courier New" w:hAnsi="Courier New" w:hint="default"/>
      </w:rPr>
    </w:lvl>
    <w:lvl w:ilvl="6">
      <w:start w:val="1"/>
      <w:numFmt w:val="decimal"/>
      <w:lvlText w:val="%7."/>
      <w:lvlJc w:val="left"/>
      <w:pPr>
        <w:tabs>
          <w:tab w:val="num" w:pos="5500"/>
        </w:tabs>
        <w:ind w:left="6010" w:hanging="510"/>
      </w:pPr>
      <w:rPr>
        <w:rFonts w:hint="default"/>
      </w:rPr>
    </w:lvl>
    <w:lvl w:ilvl="7">
      <w:start w:val="1"/>
      <w:numFmt w:val="lowerLetter"/>
      <w:lvlText w:val="%8."/>
      <w:lvlJc w:val="left"/>
      <w:pPr>
        <w:tabs>
          <w:tab w:val="num" w:pos="6067"/>
        </w:tabs>
        <w:ind w:left="6577" w:hanging="510"/>
      </w:pPr>
      <w:rPr>
        <w:rFonts w:hint="default"/>
      </w:rPr>
    </w:lvl>
    <w:lvl w:ilvl="8">
      <w:start w:val="1"/>
      <w:numFmt w:val="lowerRoman"/>
      <w:lvlText w:val="%9."/>
      <w:lvlJc w:val="right"/>
      <w:pPr>
        <w:tabs>
          <w:tab w:val="num" w:pos="6917"/>
        </w:tabs>
        <w:ind w:left="7088" w:hanging="171"/>
      </w:pPr>
      <w:rPr>
        <w:rFonts w:hint="default"/>
      </w:rPr>
    </w:lvl>
  </w:abstractNum>
  <w:abstractNum w:abstractNumId="8" w15:restartNumberingAfterBreak="0">
    <w:nsid w:val="6C072592"/>
    <w:multiLevelType w:val="hybridMultilevel"/>
    <w:tmpl w:val="2982EB44"/>
    <w:lvl w:ilvl="0" w:tplc="040B0001">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9" w15:restartNumberingAfterBreak="0">
    <w:nsid w:val="7267283E"/>
    <w:multiLevelType w:val="hybridMultilevel"/>
    <w:tmpl w:val="18A00604"/>
    <w:lvl w:ilvl="0" w:tplc="040B0001">
      <w:start w:val="1"/>
      <w:numFmt w:val="bullet"/>
      <w:lvlText w:val=""/>
      <w:lvlJc w:val="left"/>
      <w:pPr>
        <w:ind w:left="3328" w:hanging="360"/>
      </w:pPr>
      <w:rPr>
        <w:rFonts w:ascii="Symbol" w:hAnsi="Symbol" w:hint="default"/>
      </w:rPr>
    </w:lvl>
    <w:lvl w:ilvl="1" w:tplc="040B0003" w:tentative="1">
      <w:start w:val="1"/>
      <w:numFmt w:val="bullet"/>
      <w:lvlText w:val="o"/>
      <w:lvlJc w:val="left"/>
      <w:pPr>
        <w:ind w:left="4048" w:hanging="360"/>
      </w:pPr>
      <w:rPr>
        <w:rFonts w:ascii="Courier New" w:hAnsi="Courier New" w:cs="Courier New" w:hint="default"/>
      </w:rPr>
    </w:lvl>
    <w:lvl w:ilvl="2" w:tplc="040B0005" w:tentative="1">
      <w:start w:val="1"/>
      <w:numFmt w:val="bullet"/>
      <w:lvlText w:val=""/>
      <w:lvlJc w:val="left"/>
      <w:pPr>
        <w:ind w:left="4768" w:hanging="360"/>
      </w:pPr>
      <w:rPr>
        <w:rFonts w:ascii="Wingdings" w:hAnsi="Wingdings" w:hint="default"/>
      </w:rPr>
    </w:lvl>
    <w:lvl w:ilvl="3" w:tplc="040B0001" w:tentative="1">
      <w:start w:val="1"/>
      <w:numFmt w:val="bullet"/>
      <w:lvlText w:val=""/>
      <w:lvlJc w:val="left"/>
      <w:pPr>
        <w:ind w:left="5488" w:hanging="360"/>
      </w:pPr>
      <w:rPr>
        <w:rFonts w:ascii="Symbol" w:hAnsi="Symbol" w:hint="default"/>
      </w:rPr>
    </w:lvl>
    <w:lvl w:ilvl="4" w:tplc="040B0003" w:tentative="1">
      <w:start w:val="1"/>
      <w:numFmt w:val="bullet"/>
      <w:lvlText w:val="o"/>
      <w:lvlJc w:val="left"/>
      <w:pPr>
        <w:ind w:left="6208" w:hanging="360"/>
      </w:pPr>
      <w:rPr>
        <w:rFonts w:ascii="Courier New" w:hAnsi="Courier New" w:cs="Courier New" w:hint="default"/>
      </w:rPr>
    </w:lvl>
    <w:lvl w:ilvl="5" w:tplc="040B0005" w:tentative="1">
      <w:start w:val="1"/>
      <w:numFmt w:val="bullet"/>
      <w:lvlText w:val=""/>
      <w:lvlJc w:val="left"/>
      <w:pPr>
        <w:ind w:left="6928" w:hanging="360"/>
      </w:pPr>
      <w:rPr>
        <w:rFonts w:ascii="Wingdings" w:hAnsi="Wingdings" w:hint="default"/>
      </w:rPr>
    </w:lvl>
    <w:lvl w:ilvl="6" w:tplc="040B0001" w:tentative="1">
      <w:start w:val="1"/>
      <w:numFmt w:val="bullet"/>
      <w:lvlText w:val=""/>
      <w:lvlJc w:val="left"/>
      <w:pPr>
        <w:ind w:left="7648" w:hanging="360"/>
      </w:pPr>
      <w:rPr>
        <w:rFonts w:ascii="Symbol" w:hAnsi="Symbol" w:hint="default"/>
      </w:rPr>
    </w:lvl>
    <w:lvl w:ilvl="7" w:tplc="040B0003" w:tentative="1">
      <w:start w:val="1"/>
      <w:numFmt w:val="bullet"/>
      <w:lvlText w:val="o"/>
      <w:lvlJc w:val="left"/>
      <w:pPr>
        <w:ind w:left="8368" w:hanging="360"/>
      </w:pPr>
      <w:rPr>
        <w:rFonts w:ascii="Courier New" w:hAnsi="Courier New" w:cs="Courier New" w:hint="default"/>
      </w:rPr>
    </w:lvl>
    <w:lvl w:ilvl="8" w:tplc="040B0005" w:tentative="1">
      <w:start w:val="1"/>
      <w:numFmt w:val="bullet"/>
      <w:lvlText w:val=""/>
      <w:lvlJc w:val="left"/>
      <w:pPr>
        <w:ind w:left="9088" w:hanging="360"/>
      </w:pPr>
      <w:rPr>
        <w:rFonts w:ascii="Wingdings" w:hAnsi="Wingdings" w:hint="default"/>
      </w:rPr>
    </w:lvl>
  </w:abstractNum>
  <w:num w:numId="1">
    <w:abstractNumId w:val="4"/>
  </w:num>
  <w:num w:numId="2">
    <w:abstractNumId w:val="1"/>
  </w:num>
  <w:num w:numId="3">
    <w:abstractNumId w:val="3"/>
  </w:num>
  <w:num w:numId="4">
    <w:abstractNumId w:val="6"/>
  </w:num>
  <w:num w:numId="5">
    <w:abstractNumId w:val="2"/>
  </w:num>
  <w:num w:numId="6">
    <w:abstractNumId w:val="4"/>
    <w:lvlOverride w:ilvl="0">
      <w:lvl w:ilvl="0">
        <w:start w:val="1"/>
        <w:numFmt w:val="decimal"/>
        <w:pStyle w:val="Otsikko1"/>
        <w:lvlText w:val="%1"/>
        <w:lvlJc w:val="left"/>
        <w:pPr>
          <w:ind w:left="432" w:hanging="432"/>
        </w:pPr>
        <w:rPr>
          <w:rFonts w:hint="default"/>
        </w:rPr>
      </w:lvl>
    </w:lvlOverride>
    <w:lvlOverride w:ilvl="1">
      <w:lvl w:ilvl="1">
        <w:start w:val="1"/>
        <w:numFmt w:val="decimal"/>
        <w:pStyle w:val="Otsikko2"/>
        <w:lvlText w:val="%1.%2"/>
        <w:lvlJc w:val="left"/>
        <w:pPr>
          <w:ind w:left="576" w:hanging="576"/>
        </w:pPr>
        <w:rPr>
          <w:rFonts w:hint="default"/>
        </w:rPr>
      </w:lvl>
    </w:lvlOverride>
    <w:lvlOverride w:ilvl="2">
      <w:lvl w:ilvl="2">
        <w:start w:val="1"/>
        <w:numFmt w:val="decimal"/>
        <w:pStyle w:val="Otsikko3"/>
        <w:lvlText w:val="%1.%2.%3"/>
        <w:lvlJc w:val="left"/>
        <w:pPr>
          <w:ind w:left="360" w:hanging="360"/>
        </w:pPr>
        <w:rPr>
          <w:rFonts w:hint="default"/>
        </w:rPr>
      </w:lvl>
    </w:lvlOverride>
    <w:lvlOverride w:ilvl="3">
      <w:lvl w:ilvl="3">
        <w:start w:val="1"/>
        <w:numFmt w:val="decimal"/>
        <w:pStyle w:val="Otsikko4"/>
        <w:lvlText w:val="%1.%2.%3.%4"/>
        <w:lvlJc w:val="left"/>
        <w:pPr>
          <w:ind w:left="864" w:hanging="864"/>
        </w:pPr>
        <w:rPr>
          <w:rFonts w:hint="default"/>
        </w:rPr>
      </w:lvl>
    </w:lvlOverride>
    <w:lvlOverride w:ilvl="4">
      <w:lvl w:ilvl="4">
        <w:start w:val="1"/>
        <w:numFmt w:val="decimal"/>
        <w:pStyle w:val="Otsikko5"/>
        <w:lvlText w:val="%1.%2.%3.%4.%5"/>
        <w:lvlJc w:val="left"/>
        <w:pPr>
          <w:ind w:left="1008" w:hanging="1008"/>
        </w:pPr>
        <w:rPr>
          <w:rFonts w:hint="default"/>
        </w:rPr>
      </w:lvl>
    </w:lvlOverride>
    <w:lvlOverride w:ilvl="5">
      <w:lvl w:ilvl="5">
        <w:start w:val="1"/>
        <w:numFmt w:val="decimal"/>
        <w:pStyle w:val="Otsikko6"/>
        <w:lvlText w:val="%1.%2.%3.%4.%5.%6"/>
        <w:lvlJc w:val="left"/>
        <w:pPr>
          <w:ind w:left="1152" w:hanging="1152"/>
        </w:pPr>
        <w:rPr>
          <w:rFonts w:hint="default"/>
        </w:rPr>
      </w:lvl>
    </w:lvlOverride>
    <w:lvlOverride w:ilvl="6">
      <w:lvl w:ilvl="6">
        <w:start w:val="1"/>
        <w:numFmt w:val="decimal"/>
        <w:pStyle w:val="Otsikko7"/>
        <w:lvlText w:val="%1.%2.%3.%4.%5.%6.%7"/>
        <w:lvlJc w:val="left"/>
        <w:pPr>
          <w:ind w:left="1296" w:hanging="1296"/>
        </w:pPr>
        <w:rPr>
          <w:rFonts w:hint="default"/>
        </w:rPr>
      </w:lvl>
    </w:lvlOverride>
    <w:lvlOverride w:ilvl="7">
      <w:lvl w:ilvl="7">
        <w:start w:val="1"/>
        <w:numFmt w:val="decimal"/>
        <w:pStyle w:val="Otsikko8"/>
        <w:lvlText w:val="%1.%2.%3.%4.%5.%6.%7.%8"/>
        <w:lvlJc w:val="left"/>
        <w:pPr>
          <w:ind w:left="1440" w:hanging="1440"/>
        </w:pPr>
        <w:rPr>
          <w:rFonts w:hint="default"/>
        </w:rPr>
      </w:lvl>
    </w:lvlOverride>
    <w:lvlOverride w:ilvl="8">
      <w:lvl w:ilvl="8">
        <w:start w:val="1"/>
        <w:numFmt w:val="decimal"/>
        <w:pStyle w:val="Otsikko9"/>
        <w:lvlText w:val="%1.%2.%3.%4.%5.%6.%7.%8.%9"/>
        <w:lvlJc w:val="left"/>
        <w:pPr>
          <w:ind w:left="1584" w:hanging="1584"/>
        </w:pPr>
        <w:rPr>
          <w:rFonts w:hint="default"/>
        </w:rPr>
      </w:lvl>
    </w:lvlOverride>
  </w:num>
  <w:num w:numId="7">
    <w:abstractNumId w:val="7"/>
  </w:num>
  <w:num w:numId="8">
    <w:abstractNumId w:val="7"/>
    <w:lvlOverride w:ilvl="0">
      <w:startOverride w:val="1"/>
    </w:lvlOverride>
  </w:num>
  <w:num w:numId="9">
    <w:abstractNumId w:val="7"/>
    <w:lvlOverride w:ilvl="0">
      <w:startOverride w:val="1"/>
    </w:lvlOverride>
  </w:num>
  <w:num w:numId="10">
    <w:abstractNumId w:val="7"/>
    <w:lvlOverride w:ilvl="0">
      <w:startOverride w:val="1"/>
    </w:lvlOverride>
  </w:num>
  <w:num w:numId="11">
    <w:abstractNumId w:val="7"/>
    <w:lvlOverride w:ilvl="0">
      <w:startOverride w:val="1"/>
    </w:lvlOverride>
  </w:num>
  <w:num w:numId="12">
    <w:abstractNumId w:val="7"/>
    <w:lvlOverride w:ilvl="0">
      <w:startOverride w:val="1"/>
    </w:lvlOverride>
  </w:num>
  <w:num w:numId="13">
    <w:abstractNumId w:val="7"/>
    <w:lvlOverride w:ilvl="0">
      <w:startOverride w:val="1"/>
    </w:lvlOverride>
  </w:num>
  <w:num w:numId="14">
    <w:abstractNumId w:val="7"/>
    <w:lvlOverride w:ilvl="0">
      <w:startOverride w:val="1"/>
    </w:lvlOverride>
  </w:num>
  <w:num w:numId="15">
    <w:abstractNumId w:val="7"/>
    <w:lvlOverride w:ilvl="0">
      <w:startOverride w:val="1"/>
    </w:lvlOverride>
  </w:num>
  <w:num w:numId="16">
    <w:abstractNumId w:val="7"/>
    <w:lvlOverride w:ilvl="0">
      <w:startOverride w:val="1"/>
    </w:lvlOverride>
  </w:num>
  <w:num w:numId="17">
    <w:abstractNumId w:val="7"/>
    <w:lvlOverride w:ilvl="0">
      <w:startOverride w:val="1"/>
    </w:lvlOverride>
  </w:num>
  <w:num w:numId="18">
    <w:abstractNumId w:val="7"/>
    <w:lvlOverride w:ilvl="0">
      <w:startOverride w:val="1"/>
    </w:lvlOverride>
  </w:num>
  <w:num w:numId="19">
    <w:abstractNumId w:val="7"/>
    <w:lvlOverride w:ilvl="0">
      <w:startOverride w:val="1"/>
    </w:lvlOverride>
  </w:num>
  <w:num w:numId="20">
    <w:abstractNumId w:val="7"/>
    <w:lvlOverride w:ilvl="0">
      <w:startOverride w:val="1"/>
    </w:lvlOverride>
  </w:num>
  <w:num w:numId="21">
    <w:abstractNumId w:val="5"/>
  </w:num>
  <w:num w:numId="22">
    <w:abstractNumId w:val="9"/>
  </w:num>
  <w:num w:numId="23">
    <w:abstractNumId w:val="4"/>
  </w:num>
  <w:num w:numId="24">
    <w:abstractNumId w:val="0"/>
  </w:num>
  <w:num w:numId="25">
    <w:abstractNumId w:val="8"/>
  </w:num>
  <w:num w:numId="26">
    <w:abstractNumId w:val="4"/>
  </w:num>
  <w:num w:numId="27">
    <w:abstractNumId w:val="4"/>
  </w:num>
  <w:num w:numId="28">
    <w:abstractNumId w:val="4"/>
  </w:num>
  <w:num w:numId="29">
    <w:abstractNumId w:val="4"/>
  </w:num>
  <w:num w:numId="30">
    <w:abstractNumId w:val="4"/>
  </w:num>
  <w:num w:numId="31">
    <w:abstractNumId w:val="4"/>
  </w:num>
  <w:num w:numId="32">
    <w:abstractNumId w:val="4"/>
  </w:num>
  <w:num w:numId="33">
    <w:abstractNumId w:val="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636"/>
    <w:rsid w:val="00014F9F"/>
    <w:rsid w:val="00016953"/>
    <w:rsid w:val="00044EFA"/>
    <w:rsid w:val="00050A93"/>
    <w:rsid w:val="00061197"/>
    <w:rsid w:val="00096221"/>
    <w:rsid w:val="000B5DF7"/>
    <w:rsid w:val="000E5408"/>
    <w:rsid w:val="000F1674"/>
    <w:rsid w:val="000F7883"/>
    <w:rsid w:val="0012725C"/>
    <w:rsid w:val="00144707"/>
    <w:rsid w:val="00155429"/>
    <w:rsid w:val="00155C54"/>
    <w:rsid w:val="00156BA1"/>
    <w:rsid w:val="00172A83"/>
    <w:rsid w:val="00197A20"/>
    <w:rsid w:val="001B18CC"/>
    <w:rsid w:val="001B44DE"/>
    <w:rsid w:val="001C5CD1"/>
    <w:rsid w:val="001E50BD"/>
    <w:rsid w:val="001F5280"/>
    <w:rsid w:val="001F79A1"/>
    <w:rsid w:val="00232127"/>
    <w:rsid w:val="0023673E"/>
    <w:rsid w:val="002566CE"/>
    <w:rsid w:val="00285AD4"/>
    <w:rsid w:val="002B121B"/>
    <w:rsid w:val="002B2079"/>
    <w:rsid w:val="002E587C"/>
    <w:rsid w:val="002F7F6E"/>
    <w:rsid w:val="0031126A"/>
    <w:rsid w:val="00357023"/>
    <w:rsid w:val="0037331A"/>
    <w:rsid w:val="003A3B65"/>
    <w:rsid w:val="003B12F3"/>
    <w:rsid w:val="003D158B"/>
    <w:rsid w:val="0040034D"/>
    <w:rsid w:val="00415E6D"/>
    <w:rsid w:val="00426064"/>
    <w:rsid w:val="00451494"/>
    <w:rsid w:val="004676AB"/>
    <w:rsid w:val="00485B2D"/>
    <w:rsid w:val="00487273"/>
    <w:rsid w:val="004A1A41"/>
    <w:rsid w:val="004B0487"/>
    <w:rsid w:val="004B499D"/>
    <w:rsid w:val="004D4215"/>
    <w:rsid w:val="00503B59"/>
    <w:rsid w:val="00504441"/>
    <w:rsid w:val="0051695B"/>
    <w:rsid w:val="00524556"/>
    <w:rsid w:val="00537A61"/>
    <w:rsid w:val="00556BE6"/>
    <w:rsid w:val="005712EA"/>
    <w:rsid w:val="0059489B"/>
    <w:rsid w:val="00595469"/>
    <w:rsid w:val="005B175C"/>
    <w:rsid w:val="005D72AE"/>
    <w:rsid w:val="005F4B97"/>
    <w:rsid w:val="006247AF"/>
    <w:rsid w:val="00627190"/>
    <w:rsid w:val="0065721B"/>
    <w:rsid w:val="006645BB"/>
    <w:rsid w:val="006720B4"/>
    <w:rsid w:val="006A02BE"/>
    <w:rsid w:val="006D5580"/>
    <w:rsid w:val="006E5439"/>
    <w:rsid w:val="0070519A"/>
    <w:rsid w:val="007055EF"/>
    <w:rsid w:val="007069F1"/>
    <w:rsid w:val="00713D9C"/>
    <w:rsid w:val="007174BB"/>
    <w:rsid w:val="0074144E"/>
    <w:rsid w:val="0074756A"/>
    <w:rsid w:val="00750C4B"/>
    <w:rsid w:val="00785475"/>
    <w:rsid w:val="007950FF"/>
    <w:rsid w:val="007A3340"/>
    <w:rsid w:val="007C5E4F"/>
    <w:rsid w:val="00802BB4"/>
    <w:rsid w:val="00810C2E"/>
    <w:rsid w:val="0084087E"/>
    <w:rsid w:val="008670A6"/>
    <w:rsid w:val="008820C2"/>
    <w:rsid w:val="008A581F"/>
    <w:rsid w:val="008E485D"/>
    <w:rsid w:val="008F2032"/>
    <w:rsid w:val="00900636"/>
    <w:rsid w:val="00914B92"/>
    <w:rsid w:val="00920405"/>
    <w:rsid w:val="00921008"/>
    <w:rsid w:val="00927FCE"/>
    <w:rsid w:val="00937C1A"/>
    <w:rsid w:val="00966BB9"/>
    <w:rsid w:val="00970818"/>
    <w:rsid w:val="00996477"/>
    <w:rsid w:val="009A2FBA"/>
    <w:rsid w:val="009D2C13"/>
    <w:rsid w:val="009E33CA"/>
    <w:rsid w:val="009E5E13"/>
    <w:rsid w:val="00A06E94"/>
    <w:rsid w:val="00A14274"/>
    <w:rsid w:val="00A30B26"/>
    <w:rsid w:val="00A43633"/>
    <w:rsid w:val="00A56B71"/>
    <w:rsid w:val="00A73D75"/>
    <w:rsid w:val="00A80D2F"/>
    <w:rsid w:val="00A840BF"/>
    <w:rsid w:val="00A86C54"/>
    <w:rsid w:val="00AC324E"/>
    <w:rsid w:val="00AC5FE5"/>
    <w:rsid w:val="00AE5BA0"/>
    <w:rsid w:val="00AF333C"/>
    <w:rsid w:val="00B0531C"/>
    <w:rsid w:val="00B1101F"/>
    <w:rsid w:val="00B14110"/>
    <w:rsid w:val="00B34D41"/>
    <w:rsid w:val="00B3610D"/>
    <w:rsid w:val="00B46511"/>
    <w:rsid w:val="00B4697F"/>
    <w:rsid w:val="00B913C3"/>
    <w:rsid w:val="00BA2874"/>
    <w:rsid w:val="00BC7074"/>
    <w:rsid w:val="00BE32FB"/>
    <w:rsid w:val="00C15B5A"/>
    <w:rsid w:val="00C24FC9"/>
    <w:rsid w:val="00C32173"/>
    <w:rsid w:val="00C4557D"/>
    <w:rsid w:val="00C4781B"/>
    <w:rsid w:val="00C61CA7"/>
    <w:rsid w:val="00C7354E"/>
    <w:rsid w:val="00C86D49"/>
    <w:rsid w:val="00C97FAA"/>
    <w:rsid w:val="00CC43C6"/>
    <w:rsid w:val="00CD1D1F"/>
    <w:rsid w:val="00CE22FA"/>
    <w:rsid w:val="00CE23B7"/>
    <w:rsid w:val="00CE57FE"/>
    <w:rsid w:val="00D05328"/>
    <w:rsid w:val="00D42265"/>
    <w:rsid w:val="00D44EA2"/>
    <w:rsid w:val="00D47AA2"/>
    <w:rsid w:val="00D566B7"/>
    <w:rsid w:val="00D61659"/>
    <w:rsid w:val="00D87049"/>
    <w:rsid w:val="00D8705F"/>
    <w:rsid w:val="00D87B96"/>
    <w:rsid w:val="00DC5EA1"/>
    <w:rsid w:val="00E511E5"/>
    <w:rsid w:val="00E5679E"/>
    <w:rsid w:val="00E60D2F"/>
    <w:rsid w:val="00E63C59"/>
    <w:rsid w:val="00E90E7D"/>
    <w:rsid w:val="00E97966"/>
    <w:rsid w:val="00EA2737"/>
    <w:rsid w:val="00ED15EC"/>
    <w:rsid w:val="00ED3E9A"/>
    <w:rsid w:val="00EE661D"/>
    <w:rsid w:val="00EF1970"/>
    <w:rsid w:val="00EF3F67"/>
    <w:rsid w:val="00EF621D"/>
    <w:rsid w:val="00F21C18"/>
    <w:rsid w:val="00F44405"/>
    <w:rsid w:val="00F502AF"/>
    <w:rsid w:val="00F933AB"/>
    <w:rsid w:val="00FB1162"/>
    <w:rsid w:val="00FC211A"/>
    <w:rsid w:val="00FC23CD"/>
    <w:rsid w:val="00FC333D"/>
    <w:rsid w:val="00FC7116"/>
    <w:rsid w:val="00FD4D88"/>
    <w:rsid w:val="00FF3ABA"/>
  </w:rsids>
  <m:mathPr>
    <m:mathFont m:val="Cambria Math"/>
    <m:brkBin m:val="before"/>
    <m:brkBinSub m:val="--"/>
    <m:smallFrac m:val="0"/>
    <m:dispDef/>
    <m:lMargin m:val="0"/>
    <m:rMargin m:val="0"/>
    <m:defJc m:val="centerGroup"/>
    <m:wrapIndent m:val="1440"/>
    <m:intLim m:val="subSup"/>
    <m:naryLim m:val="undOvr"/>
  </m:mathPr>
  <w:themeFontLang w:val="fi-FI"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8B7CB4"/>
  <w15:chartTrackingRefBased/>
  <w15:docId w15:val="{C0D631E0-4819-554F-B333-D3A1C3469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1">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ali">
    <w:name w:val="Normal"/>
    <w:rsid w:val="00750C4B"/>
    <w:pPr>
      <w:spacing w:line="360" w:lineRule="auto"/>
    </w:pPr>
    <w:rPr>
      <w:rFonts w:ascii="Verdana" w:hAnsi="Verdana"/>
      <w:sz w:val="20"/>
    </w:rPr>
  </w:style>
  <w:style w:type="paragraph" w:styleId="Otsikko1">
    <w:name w:val="heading 1"/>
    <w:basedOn w:val="Normaali"/>
    <w:next w:val="Leipteksti"/>
    <w:link w:val="Otsikko1Char"/>
    <w:uiPriority w:val="9"/>
    <w:qFormat/>
    <w:rsid w:val="00750C4B"/>
    <w:pPr>
      <w:keepNext/>
      <w:keepLines/>
      <w:numPr>
        <w:numId w:val="1"/>
      </w:numPr>
      <w:spacing w:before="240" w:after="120"/>
      <w:outlineLvl w:val="0"/>
    </w:pPr>
    <w:rPr>
      <w:rFonts w:eastAsiaTheme="majorEastAsia" w:cs="Times New Roman (Otsikot, muut"/>
      <w:b/>
      <w:sz w:val="24"/>
      <w:szCs w:val="32"/>
    </w:rPr>
  </w:style>
  <w:style w:type="paragraph" w:styleId="Otsikko2">
    <w:name w:val="heading 2"/>
    <w:basedOn w:val="Normaali"/>
    <w:next w:val="Leipteksti"/>
    <w:link w:val="Otsikko2Char"/>
    <w:uiPriority w:val="9"/>
    <w:unhideWhenUsed/>
    <w:qFormat/>
    <w:rsid w:val="00A73D75"/>
    <w:pPr>
      <w:keepNext/>
      <w:keepLines/>
      <w:numPr>
        <w:ilvl w:val="1"/>
        <w:numId w:val="1"/>
      </w:numPr>
      <w:spacing w:before="240" w:after="120"/>
      <w:outlineLvl w:val="1"/>
    </w:pPr>
    <w:rPr>
      <w:rFonts w:eastAsiaTheme="majorEastAsia" w:cs="Times New Roman (Otsikot, muut"/>
      <w:b/>
      <w:szCs w:val="26"/>
    </w:rPr>
  </w:style>
  <w:style w:type="paragraph" w:styleId="Otsikko3">
    <w:name w:val="heading 3"/>
    <w:basedOn w:val="Normaali"/>
    <w:next w:val="Leipteksti"/>
    <w:link w:val="Otsikko3Char"/>
    <w:uiPriority w:val="9"/>
    <w:unhideWhenUsed/>
    <w:qFormat/>
    <w:rsid w:val="008670A6"/>
    <w:pPr>
      <w:keepNext/>
      <w:keepLines/>
      <w:numPr>
        <w:ilvl w:val="2"/>
        <w:numId w:val="6"/>
      </w:numPr>
      <w:spacing w:before="240" w:after="120"/>
      <w:ind w:left="851" w:hanging="851"/>
      <w:outlineLvl w:val="2"/>
    </w:pPr>
    <w:rPr>
      <w:rFonts w:eastAsiaTheme="majorEastAsia" w:cstheme="majorBidi"/>
      <w:b/>
    </w:rPr>
  </w:style>
  <w:style w:type="paragraph" w:styleId="Otsikko4">
    <w:name w:val="heading 4"/>
    <w:basedOn w:val="Normaali"/>
    <w:next w:val="Leipteksti"/>
    <w:link w:val="Otsikko4Char"/>
    <w:uiPriority w:val="9"/>
    <w:unhideWhenUsed/>
    <w:rsid w:val="00750C4B"/>
    <w:pPr>
      <w:keepNext/>
      <w:keepLines/>
      <w:numPr>
        <w:ilvl w:val="3"/>
        <w:numId w:val="1"/>
      </w:numPr>
      <w:spacing w:before="240" w:after="120"/>
      <w:ind w:left="862" w:hanging="862"/>
      <w:outlineLvl w:val="3"/>
    </w:pPr>
    <w:rPr>
      <w:rFonts w:asciiTheme="majorHAnsi" w:eastAsiaTheme="majorEastAsia" w:hAnsiTheme="majorHAnsi" w:cstheme="majorBidi"/>
      <w:i/>
      <w:iCs/>
      <w:color w:val="2F5496" w:themeColor="accent1" w:themeShade="BF"/>
    </w:rPr>
  </w:style>
  <w:style w:type="paragraph" w:styleId="Otsikko5">
    <w:name w:val="heading 5"/>
    <w:basedOn w:val="Normaali"/>
    <w:next w:val="Leipteksti"/>
    <w:link w:val="Otsikko5Char"/>
    <w:uiPriority w:val="9"/>
    <w:unhideWhenUsed/>
    <w:rsid w:val="00750C4B"/>
    <w:pPr>
      <w:keepNext/>
      <w:keepLines/>
      <w:numPr>
        <w:ilvl w:val="4"/>
        <w:numId w:val="1"/>
      </w:numPr>
      <w:spacing w:before="240" w:after="120"/>
      <w:ind w:left="1009" w:hanging="1009"/>
      <w:outlineLvl w:val="4"/>
    </w:pPr>
    <w:rPr>
      <w:rFonts w:asciiTheme="majorHAnsi" w:eastAsiaTheme="majorEastAsia" w:hAnsiTheme="majorHAnsi" w:cstheme="majorBidi"/>
      <w:color w:val="2F5496" w:themeColor="accent1" w:themeShade="BF"/>
    </w:rPr>
  </w:style>
  <w:style w:type="paragraph" w:styleId="Otsikko6">
    <w:name w:val="heading 6"/>
    <w:basedOn w:val="Normaali"/>
    <w:next w:val="Leipteksti"/>
    <w:link w:val="Otsikko6Char"/>
    <w:uiPriority w:val="9"/>
    <w:unhideWhenUsed/>
    <w:rsid w:val="00750C4B"/>
    <w:pPr>
      <w:keepNext/>
      <w:keepLines/>
      <w:numPr>
        <w:ilvl w:val="5"/>
        <w:numId w:val="1"/>
      </w:numPr>
      <w:spacing w:before="240" w:after="120"/>
      <w:ind w:left="1151" w:hanging="1151"/>
      <w:outlineLvl w:val="5"/>
    </w:pPr>
    <w:rPr>
      <w:rFonts w:asciiTheme="majorHAnsi" w:eastAsiaTheme="majorEastAsia" w:hAnsiTheme="majorHAnsi" w:cstheme="majorBidi"/>
      <w:color w:val="1F3763" w:themeColor="accent1" w:themeShade="7F"/>
    </w:rPr>
  </w:style>
  <w:style w:type="paragraph" w:styleId="Otsikko7">
    <w:name w:val="heading 7"/>
    <w:basedOn w:val="Normaali"/>
    <w:next w:val="Leipteksti"/>
    <w:link w:val="Otsikko7Char"/>
    <w:uiPriority w:val="9"/>
    <w:unhideWhenUsed/>
    <w:rsid w:val="00750C4B"/>
    <w:pPr>
      <w:keepNext/>
      <w:keepLines/>
      <w:numPr>
        <w:ilvl w:val="6"/>
        <w:numId w:val="1"/>
      </w:numPr>
      <w:spacing w:before="240" w:after="120"/>
      <w:ind w:left="1298" w:hanging="1298"/>
      <w:outlineLvl w:val="6"/>
    </w:pPr>
    <w:rPr>
      <w:rFonts w:asciiTheme="majorHAnsi" w:eastAsiaTheme="majorEastAsia" w:hAnsiTheme="majorHAnsi" w:cstheme="majorBidi"/>
      <w:i/>
      <w:iCs/>
      <w:color w:val="1F3763" w:themeColor="accent1" w:themeShade="7F"/>
    </w:rPr>
  </w:style>
  <w:style w:type="paragraph" w:styleId="Otsikko8">
    <w:name w:val="heading 8"/>
    <w:basedOn w:val="Normaali"/>
    <w:next w:val="Normaali"/>
    <w:link w:val="Otsikko8Char"/>
    <w:uiPriority w:val="9"/>
    <w:unhideWhenUsed/>
    <w:rsid w:val="00750C4B"/>
    <w:pPr>
      <w:keepNext/>
      <w:keepLines/>
      <w:numPr>
        <w:ilvl w:val="7"/>
        <w:numId w:val="1"/>
      </w:numPr>
      <w:spacing w:before="240" w:after="120"/>
      <w:outlineLvl w:val="7"/>
    </w:pPr>
    <w:rPr>
      <w:rFonts w:asciiTheme="majorHAnsi" w:eastAsiaTheme="majorEastAsia" w:hAnsiTheme="majorHAnsi" w:cstheme="majorBidi"/>
      <w:color w:val="272727" w:themeColor="text1" w:themeTint="D8"/>
      <w:sz w:val="21"/>
      <w:szCs w:val="21"/>
    </w:rPr>
  </w:style>
  <w:style w:type="paragraph" w:styleId="Otsikko9">
    <w:name w:val="heading 9"/>
    <w:basedOn w:val="Normaali"/>
    <w:next w:val="Normaali"/>
    <w:link w:val="Otsikko9Char"/>
    <w:uiPriority w:val="9"/>
    <w:unhideWhenUsed/>
    <w:rsid w:val="00750C4B"/>
    <w:pPr>
      <w:keepNext/>
      <w:keepLines/>
      <w:numPr>
        <w:ilvl w:val="8"/>
        <w:numId w:val="1"/>
      </w:numPr>
      <w:spacing w:before="240" w:after="120"/>
      <w:ind w:left="1582" w:hanging="1582"/>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750C4B"/>
    <w:rPr>
      <w:rFonts w:ascii="Verdana" w:eastAsiaTheme="majorEastAsia" w:hAnsi="Verdana" w:cs="Times New Roman (Otsikot, muut"/>
      <w:b/>
      <w:szCs w:val="32"/>
    </w:rPr>
  </w:style>
  <w:style w:type="paragraph" w:styleId="Leipteksti">
    <w:name w:val="Body Text"/>
    <w:basedOn w:val="Normaali"/>
    <w:link w:val="LeiptekstiChar"/>
    <w:uiPriority w:val="99"/>
    <w:unhideWhenUsed/>
    <w:qFormat/>
    <w:rsid w:val="00B0531C"/>
    <w:pPr>
      <w:suppressAutoHyphens/>
      <w:spacing w:after="120"/>
      <w:ind w:left="2608"/>
    </w:pPr>
  </w:style>
  <w:style w:type="character" w:customStyle="1" w:styleId="LeiptekstiChar">
    <w:name w:val="Leipäteksti Char"/>
    <w:basedOn w:val="Kappaleenoletusfontti"/>
    <w:link w:val="Leipteksti"/>
    <w:uiPriority w:val="99"/>
    <w:rsid w:val="00B0531C"/>
    <w:rPr>
      <w:rFonts w:ascii="Verdana" w:hAnsi="Verdana"/>
      <w:sz w:val="18"/>
      <w:lang w:val="fi-FI"/>
    </w:rPr>
  </w:style>
  <w:style w:type="paragraph" w:styleId="Yltunniste">
    <w:name w:val="header"/>
    <w:basedOn w:val="Normaali"/>
    <w:link w:val="YltunnisteChar"/>
    <w:uiPriority w:val="99"/>
    <w:unhideWhenUsed/>
    <w:rsid w:val="00C4781B"/>
    <w:pPr>
      <w:tabs>
        <w:tab w:val="center" w:pos="4819"/>
        <w:tab w:val="right" w:pos="9638"/>
      </w:tabs>
      <w:spacing w:line="240" w:lineRule="auto"/>
    </w:pPr>
  </w:style>
  <w:style w:type="character" w:customStyle="1" w:styleId="YltunnisteChar">
    <w:name w:val="Ylätunniste Char"/>
    <w:basedOn w:val="Kappaleenoletusfontti"/>
    <w:link w:val="Yltunniste"/>
    <w:uiPriority w:val="99"/>
    <w:rsid w:val="00C4781B"/>
    <w:rPr>
      <w:rFonts w:ascii="Verdana" w:hAnsi="Verdana"/>
      <w:sz w:val="18"/>
      <w:lang w:val="fi-FI"/>
    </w:rPr>
  </w:style>
  <w:style w:type="paragraph" w:styleId="Alatunniste">
    <w:name w:val="footer"/>
    <w:basedOn w:val="Normaali"/>
    <w:link w:val="AlatunnisteChar"/>
    <w:uiPriority w:val="99"/>
    <w:unhideWhenUsed/>
    <w:rsid w:val="00750C4B"/>
    <w:pPr>
      <w:tabs>
        <w:tab w:val="center" w:pos="4819"/>
        <w:tab w:val="right" w:pos="9638"/>
      </w:tabs>
      <w:spacing w:line="288" w:lineRule="auto"/>
    </w:pPr>
  </w:style>
  <w:style w:type="character" w:customStyle="1" w:styleId="AlatunnisteChar">
    <w:name w:val="Alatunniste Char"/>
    <w:basedOn w:val="Kappaleenoletusfontti"/>
    <w:link w:val="Alatunniste"/>
    <w:uiPriority w:val="99"/>
    <w:rsid w:val="00750C4B"/>
    <w:rPr>
      <w:rFonts w:ascii="Verdana" w:hAnsi="Verdana"/>
      <w:sz w:val="20"/>
    </w:rPr>
  </w:style>
  <w:style w:type="paragraph" w:styleId="Otsikko">
    <w:name w:val="Title"/>
    <w:aliases w:val="Pääotsikko"/>
    <w:basedOn w:val="Normaali"/>
    <w:next w:val="Normaali"/>
    <w:link w:val="OtsikkoChar"/>
    <w:uiPriority w:val="10"/>
    <w:qFormat/>
    <w:rsid w:val="003B12F3"/>
    <w:pPr>
      <w:suppressAutoHyphens/>
      <w:spacing w:before="240" w:after="240"/>
      <w:contextualSpacing/>
    </w:pPr>
    <w:rPr>
      <w:rFonts w:eastAsiaTheme="majorEastAsia" w:cstheme="majorBidi"/>
      <w:b/>
      <w:spacing w:val="-10"/>
      <w:kern w:val="28"/>
      <w:sz w:val="24"/>
      <w:szCs w:val="56"/>
    </w:rPr>
  </w:style>
  <w:style w:type="character" w:customStyle="1" w:styleId="OtsikkoChar">
    <w:name w:val="Otsikko Char"/>
    <w:aliases w:val="Pääotsikko Char"/>
    <w:basedOn w:val="Kappaleenoletusfontti"/>
    <w:link w:val="Otsikko"/>
    <w:uiPriority w:val="10"/>
    <w:rsid w:val="003B12F3"/>
    <w:rPr>
      <w:rFonts w:ascii="Verdana" w:eastAsiaTheme="majorEastAsia" w:hAnsi="Verdana" w:cstheme="majorBidi"/>
      <w:b/>
      <w:spacing w:val="-10"/>
      <w:kern w:val="28"/>
      <w:szCs w:val="56"/>
    </w:rPr>
  </w:style>
  <w:style w:type="character" w:customStyle="1" w:styleId="Otsikko2Char">
    <w:name w:val="Otsikko 2 Char"/>
    <w:basedOn w:val="Kappaleenoletusfontti"/>
    <w:link w:val="Otsikko2"/>
    <w:uiPriority w:val="9"/>
    <w:rsid w:val="00A73D75"/>
    <w:rPr>
      <w:rFonts w:ascii="Verdana" w:eastAsiaTheme="majorEastAsia" w:hAnsi="Verdana" w:cs="Times New Roman (Otsikot, muut"/>
      <w:b/>
      <w:sz w:val="20"/>
      <w:szCs w:val="26"/>
    </w:rPr>
  </w:style>
  <w:style w:type="table" w:styleId="TaulukkoRuudukko">
    <w:name w:val="Table Grid"/>
    <w:basedOn w:val="Normaalitaulukko"/>
    <w:uiPriority w:val="39"/>
    <w:rsid w:val="00C478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3Char">
    <w:name w:val="Otsikko 3 Char"/>
    <w:basedOn w:val="Kappaleenoletusfontti"/>
    <w:link w:val="Otsikko3"/>
    <w:uiPriority w:val="9"/>
    <w:rsid w:val="008670A6"/>
    <w:rPr>
      <w:rFonts w:ascii="Verdana" w:eastAsiaTheme="majorEastAsia" w:hAnsi="Verdana" w:cstheme="majorBidi"/>
      <w:b/>
      <w:sz w:val="20"/>
    </w:rPr>
  </w:style>
  <w:style w:type="character" w:customStyle="1" w:styleId="Otsikko4Char">
    <w:name w:val="Otsikko 4 Char"/>
    <w:basedOn w:val="Kappaleenoletusfontti"/>
    <w:link w:val="Otsikko4"/>
    <w:uiPriority w:val="9"/>
    <w:rsid w:val="00750C4B"/>
    <w:rPr>
      <w:rFonts w:asciiTheme="majorHAnsi" w:eastAsiaTheme="majorEastAsia" w:hAnsiTheme="majorHAnsi" w:cstheme="majorBidi"/>
      <w:i/>
      <w:iCs/>
      <w:color w:val="2F5496" w:themeColor="accent1" w:themeShade="BF"/>
      <w:sz w:val="20"/>
    </w:rPr>
  </w:style>
  <w:style w:type="character" w:customStyle="1" w:styleId="Otsikko5Char">
    <w:name w:val="Otsikko 5 Char"/>
    <w:basedOn w:val="Kappaleenoletusfontti"/>
    <w:link w:val="Otsikko5"/>
    <w:uiPriority w:val="9"/>
    <w:rsid w:val="00750C4B"/>
    <w:rPr>
      <w:rFonts w:asciiTheme="majorHAnsi" w:eastAsiaTheme="majorEastAsia" w:hAnsiTheme="majorHAnsi" w:cstheme="majorBidi"/>
      <w:color w:val="2F5496" w:themeColor="accent1" w:themeShade="BF"/>
      <w:sz w:val="20"/>
    </w:rPr>
  </w:style>
  <w:style w:type="character" w:customStyle="1" w:styleId="Otsikko6Char">
    <w:name w:val="Otsikko 6 Char"/>
    <w:basedOn w:val="Kappaleenoletusfontti"/>
    <w:link w:val="Otsikko6"/>
    <w:uiPriority w:val="9"/>
    <w:rsid w:val="00750C4B"/>
    <w:rPr>
      <w:rFonts w:asciiTheme="majorHAnsi" w:eastAsiaTheme="majorEastAsia" w:hAnsiTheme="majorHAnsi" w:cstheme="majorBidi"/>
      <w:color w:val="1F3763" w:themeColor="accent1" w:themeShade="7F"/>
      <w:sz w:val="20"/>
    </w:rPr>
  </w:style>
  <w:style w:type="character" w:customStyle="1" w:styleId="Otsikko7Char">
    <w:name w:val="Otsikko 7 Char"/>
    <w:basedOn w:val="Kappaleenoletusfontti"/>
    <w:link w:val="Otsikko7"/>
    <w:uiPriority w:val="9"/>
    <w:rsid w:val="00750C4B"/>
    <w:rPr>
      <w:rFonts w:asciiTheme="majorHAnsi" w:eastAsiaTheme="majorEastAsia" w:hAnsiTheme="majorHAnsi" w:cstheme="majorBidi"/>
      <w:i/>
      <w:iCs/>
      <w:color w:val="1F3763" w:themeColor="accent1" w:themeShade="7F"/>
      <w:sz w:val="20"/>
    </w:rPr>
  </w:style>
  <w:style w:type="character" w:customStyle="1" w:styleId="Otsikko8Char">
    <w:name w:val="Otsikko 8 Char"/>
    <w:basedOn w:val="Kappaleenoletusfontti"/>
    <w:link w:val="Otsikko8"/>
    <w:uiPriority w:val="9"/>
    <w:rsid w:val="00750C4B"/>
    <w:rPr>
      <w:rFonts w:asciiTheme="majorHAnsi" w:eastAsiaTheme="majorEastAsia" w:hAnsiTheme="majorHAnsi" w:cstheme="majorBidi"/>
      <w:color w:val="272727" w:themeColor="text1" w:themeTint="D8"/>
      <w:sz w:val="21"/>
      <w:szCs w:val="21"/>
    </w:rPr>
  </w:style>
  <w:style w:type="character" w:customStyle="1" w:styleId="Otsikko9Char">
    <w:name w:val="Otsikko 9 Char"/>
    <w:basedOn w:val="Kappaleenoletusfontti"/>
    <w:link w:val="Otsikko9"/>
    <w:uiPriority w:val="9"/>
    <w:rsid w:val="00750C4B"/>
    <w:rPr>
      <w:rFonts w:asciiTheme="majorHAnsi" w:eastAsiaTheme="majorEastAsia" w:hAnsiTheme="majorHAnsi" w:cstheme="majorBidi"/>
      <w:i/>
      <w:iCs/>
      <w:color w:val="272727" w:themeColor="text1" w:themeTint="D8"/>
      <w:sz w:val="21"/>
      <w:szCs w:val="21"/>
    </w:rPr>
  </w:style>
  <w:style w:type="paragraph" w:customStyle="1" w:styleId="Numeroitulista">
    <w:name w:val="Numeroitu lista"/>
    <w:basedOn w:val="Leipteksti"/>
    <w:autoRedefine/>
    <w:qFormat/>
    <w:rsid w:val="00144707"/>
    <w:pPr>
      <w:numPr>
        <w:numId w:val="7"/>
      </w:numPr>
      <w:contextualSpacing/>
    </w:pPr>
  </w:style>
  <w:style w:type="paragraph" w:customStyle="1" w:styleId="Bullet-lista">
    <w:name w:val="Bullet-lista"/>
    <w:basedOn w:val="Leipteksti"/>
    <w:qFormat/>
    <w:rsid w:val="00914B92"/>
    <w:pPr>
      <w:numPr>
        <w:numId w:val="2"/>
      </w:numPr>
      <w:spacing w:after="0"/>
      <w:ind w:left="3118" w:hanging="425"/>
      <w:contextualSpacing/>
    </w:pPr>
  </w:style>
  <w:style w:type="character" w:styleId="Hyperlinkki">
    <w:name w:val="Hyperlink"/>
    <w:basedOn w:val="Kappaleenoletusfontti"/>
    <w:uiPriority w:val="99"/>
    <w:unhideWhenUsed/>
    <w:rsid w:val="001B18CC"/>
    <w:rPr>
      <w:rFonts w:ascii="Verdana" w:hAnsi="Verdana"/>
      <w:color w:val="0563C1" w:themeColor="hyperlink"/>
      <w:sz w:val="18"/>
      <w:u w:val="single"/>
      <w:lang w:val="fi-FI"/>
    </w:rPr>
  </w:style>
  <w:style w:type="character" w:customStyle="1" w:styleId="Ratkaisematonmaininta1">
    <w:name w:val="Ratkaisematon maininta1"/>
    <w:basedOn w:val="Kappaleenoletusfontti"/>
    <w:uiPriority w:val="99"/>
    <w:semiHidden/>
    <w:unhideWhenUsed/>
    <w:rsid w:val="001B18CC"/>
    <w:rPr>
      <w:rFonts w:ascii="Verdana" w:hAnsi="Verdana"/>
      <w:color w:val="605E5C"/>
      <w:sz w:val="18"/>
      <w:shd w:val="clear" w:color="auto" w:fill="E1DFDD"/>
      <w:lang w:val="fi-FI"/>
    </w:rPr>
  </w:style>
  <w:style w:type="numbering" w:styleId="111111">
    <w:name w:val="Outline List 2"/>
    <w:basedOn w:val="Eiluetteloa"/>
    <w:uiPriority w:val="99"/>
    <w:semiHidden/>
    <w:unhideWhenUsed/>
    <w:rsid w:val="000B5DF7"/>
    <w:pPr>
      <w:numPr>
        <w:numId w:val="3"/>
      </w:numPr>
    </w:pPr>
  </w:style>
  <w:style w:type="numbering" w:styleId="1ai">
    <w:name w:val="Outline List 1"/>
    <w:basedOn w:val="Eiluetteloa"/>
    <w:uiPriority w:val="99"/>
    <w:semiHidden/>
    <w:unhideWhenUsed/>
    <w:rsid w:val="000B5DF7"/>
    <w:pPr>
      <w:numPr>
        <w:numId w:val="4"/>
      </w:numPr>
    </w:pPr>
  </w:style>
  <w:style w:type="numbering" w:styleId="Artikkeliosa">
    <w:name w:val="Outline List 3"/>
    <w:basedOn w:val="Eiluetteloa"/>
    <w:uiPriority w:val="99"/>
    <w:semiHidden/>
    <w:unhideWhenUsed/>
    <w:rsid w:val="000B5DF7"/>
    <w:pPr>
      <w:numPr>
        <w:numId w:val="5"/>
      </w:numPr>
    </w:pPr>
  </w:style>
  <w:style w:type="paragraph" w:customStyle="1" w:styleId="TyyliLatinalainenLucidaCalligraphyVasen23cmEnsimmine">
    <w:name w:val="Tyyli (Latinalainen) Lucida Calligraphy Vasen:  23 cm Ensimmäine..."/>
    <w:basedOn w:val="Normaali"/>
    <w:rsid w:val="00E60D2F"/>
    <w:pPr>
      <w:ind w:left="1304" w:firstLine="1304"/>
    </w:pPr>
    <w:rPr>
      <w:rFonts w:ascii="Lucida Calligraphy" w:eastAsia="Times New Roman" w:hAnsi="Lucida Calligraphy" w:cs="Times New Roman"/>
      <w:szCs w:val="20"/>
    </w:rPr>
  </w:style>
  <w:style w:type="paragraph" w:styleId="Seliteteksti">
    <w:name w:val="Balloon Text"/>
    <w:basedOn w:val="Normaali"/>
    <w:link w:val="SelitetekstiChar"/>
    <w:uiPriority w:val="99"/>
    <w:semiHidden/>
    <w:unhideWhenUsed/>
    <w:rsid w:val="003B12F3"/>
    <w:pPr>
      <w:spacing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3B12F3"/>
    <w:rPr>
      <w:rFonts w:ascii="Segoe UI" w:hAnsi="Segoe UI" w:cs="Segoe UI"/>
      <w:sz w:val="18"/>
      <w:szCs w:val="18"/>
    </w:rPr>
  </w:style>
  <w:style w:type="paragraph" w:styleId="Sisllysluettelonotsikko">
    <w:name w:val="TOC Heading"/>
    <w:basedOn w:val="Otsikko1"/>
    <w:next w:val="Normaali"/>
    <w:uiPriority w:val="39"/>
    <w:unhideWhenUsed/>
    <w:qFormat/>
    <w:rsid w:val="00D05328"/>
    <w:pPr>
      <w:numPr>
        <w:numId w:val="0"/>
      </w:numPr>
      <w:spacing w:after="240"/>
      <w:outlineLvl w:val="9"/>
    </w:pPr>
    <w:rPr>
      <w:rFonts w:cstheme="majorBidi"/>
      <w:lang w:eastAsia="fi-FI"/>
    </w:rPr>
  </w:style>
  <w:style w:type="paragraph" w:styleId="Sisluet2">
    <w:name w:val="toc 2"/>
    <w:basedOn w:val="Normaali"/>
    <w:next w:val="Normaali"/>
    <w:autoRedefine/>
    <w:uiPriority w:val="39"/>
    <w:unhideWhenUsed/>
    <w:rsid w:val="007A3340"/>
    <w:pPr>
      <w:tabs>
        <w:tab w:val="left" w:pos="993"/>
        <w:tab w:val="right" w:leader="dot" w:pos="10065"/>
      </w:tabs>
      <w:ind w:left="425"/>
    </w:pPr>
  </w:style>
  <w:style w:type="paragraph" w:styleId="Sisluet1">
    <w:name w:val="toc 1"/>
    <w:basedOn w:val="Normaali"/>
    <w:next w:val="Normaali"/>
    <w:autoRedefine/>
    <w:uiPriority w:val="39"/>
    <w:unhideWhenUsed/>
    <w:rsid w:val="007A3340"/>
    <w:pPr>
      <w:tabs>
        <w:tab w:val="left" w:pos="400"/>
        <w:tab w:val="right" w:leader="dot" w:pos="10065"/>
      </w:tabs>
      <w:spacing w:after="120"/>
    </w:pPr>
    <w:rPr>
      <w:noProof/>
    </w:rPr>
  </w:style>
  <w:style w:type="paragraph" w:styleId="Sisluet3">
    <w:name w:val="toc 3"/>
    <w:basedOn w:val="Normaali"/>
    <w:next w:val="Normaali"/>
    <w:autoRedefine/>
    <w:uiPriority w:val="39"/>
    <w:unhideWhenUsed/>
    <w:rsid w:val="007A3340"/>
    <w:pPr>
      <w:tabs>
        <w:tab w:val="left" w:pos="1760"/>
        <w:tab w:val="right" w:leader="dot" w:pos="10065"/>
      </w:tabs>
      <w:spacing w:after="120"/>
      <w:ind w:left="1701" w:hanging="708"/>
    </w:pPr>
  </w:style>
  <w:style w:type="paragraph" w:styleId="Kuvaotsikko">
    <w:name w:val="caption"/>
    <w:basedOn w:val="Leipteksti"/>
    <w:next w:val="Normaali"/>
    <w:uiPriority w:val="35"/>
    <w:unhideWhenUsed/>
    <w:qFormat/>
    <w:rsid w:val="00BA2874"/>
    <w:pPr>
      <w:spacing w:before="120"/>
      <w:ind w:left="1661" w:firstLine="947"/>
    </w:pPr>
    <w:rPr>
      <w:iCs/>
      <w:szCs w:val="18"/>
    </w:rPr>
  </w:style>
  <w:style w:type="character" w:styleId="Kommentinviite">
    <w:name w:val="annotation reference"/>
    <w:basedOn w:val="Kappaleenoletusfontti"/>
    <w:uiPriority w:val="99"/>
    <w:semiHidden/>
    <w:unhideWhenUsed/>
    <w:rsid w:val="00A14274"/>
    <w:rPr>
      <w:sz w:val="16"/>
      <w:szCs w:val="16"/>
    </w:rPr>
  </w:style>
  <w:style w:type="paragraph" w:styleId="Kommentinteksti">
    <w:name w:val="annotation text"/>
    <w:basedOn w:val="Normaali"/>
    <w:link w:val="KommentintekstiChar"/>
    <w:uiPriority w:val="99"/>
    <w:semiHidden/>
    <w:unhideWhenUsed/>
    <w:pPr>
      <w:spacing w:line="240" w:lineRule="auto"/>
    </w:pPr>
    <w:rPr>
      <w:szCs w:val="20"/>
    </w:rPr>
  </w:style>
  <w:style w:type="character" w:customStyle="1" w:styleId="KommentintekstiChar">
    <w:name w:val="Kommentin teksti Char"/>
    <w:basedOn w:val="Kappaleenoletusfontti"/>
    <w:link w:val="Kommentinteksti"/>
    <w:uiPriority w:val="99"/>
    <w:semiHidden/>
    <w:rPr>
      <w:rFonts w:ascii="Verdana" w:hAnsi="Verdana"/>
      <w:sz w:val="20"/>
      <w:szCs w:val="20"/>
    </w:rPr>
  </w:style>
  <w:style w:type="character" w:styleId="AvattuHyperlinkki">
    <w:name w:val="FollowedHyperlink"/>
    <w:basedOn w:val="Kappaleenoletusfontti"/>
    <w:uiPriority w:val="99"/>
    <w:semiHidden/>
    <w:unhideWhenUsed/>
    <w:rsid w:val="00A840BF"/>
    <w:rPr>
      <w:color w:val="954F72" w:themeColor="followedHyperlink"/>
      <w:u w:val="single"/>
    </w:rPr>
  </w:style>
  <w:style w:type="character" w:customStyle="1" w:styleId="Ratkaisematonmaininta2">
    <w:name w:val="Ratkaisematon maininta2"/>
    <w:basedOn w:val="Kappaleenoletusfontti"/>
    <w:uiPriority w:val="99"/>
    <w:semiHidden/>
    <w:unhideWhenUsed/>
    <w:rsid w:val="006247AF"/>
    <w:rPr>
      <w:color w:val="605E5C"/>
      <w:shd w:val="clear" w:color="auto" w:fill="E1DFDD"/>
    </w:rPr>
  </w:style>
  <w:style w:type="paragraph" w:customStyle="1" w:styleId="Kansiotsikko1">
    <w:name w:val="Kansiotsikko1"/>
    <w:basedOn w:val="Normaali"/>
    <w:link w:val="Kansiotsikko1Char"/>
    <w:qFormat/>
    <w:rsid w:val="0023673E"/>
    <w:pPr>
      <w:suppressAutoHyphens/>
      <w:spacing w:line="288" w:lineRule="auto"/>
      <w:ind w:left="709"/>
    </w:pPr>
    <w:rPr>
      <w:rFonts w:eastAsia="Times New Roman" w:cs="Times New Roman"/>
      <w:b/>
      <w:sz w:val="44"/>
      <w:lang w:eastAsia="fi-FI"/>
    </w:rPr>
  </w:style>
  <w:style w:type="paragraph" w:customStyle="1" w:styleId="Kansialaotsikko">
    <w:name w:val="Kansi_alaotsikko"/>
    <w:basedOn w:val="Normaali"/>
    <w:link w:val="KansialaotsikkoChar"/>
    <w:qFormat/>
    <w:rsid w:val="0023673E"/>
    <w:pPr>
      <w:suppressAutoHyphens/>
      <w:spacing w:before="120" w:line="288" w:lineRule="auto"/>
      <w:ind w:left="709"/>
    </w:pPr>
    <w:rPr>
      <w:rFonts w:eastAsia="Times New Roman" w:cs="Times New Roman"/>
      <w:sz w:val="34"/>
      <w:szCs w:val="34"/>
      <w:lang w:eastAsia="fi-FI"/>
    </w:rPr>
  </w:style>
  <w:style w:type="character" w:customStyle="1" w:styleId="Kansiotsikko1Char">
    <w:name w:val="Kansiotsikko1 Char"/>
    <w:basedOn w:val="Kappaleenoletusfontti"/>
    <w:link w:val="Kansiotsikko1"/>
    <w:rsid w:val="0023673E"/>
    <w:rPr>
      <w:rFonts w:ascii="Verdana" w:eastAsia="Times New Roman" w:hAnsi="Verdana" w:cs="Times New Roman"/>
      <w:b/>
      <w:sz w:val="44"/>
      <w:lang w:eastAsia="fi-FI"/>
    </w:rPr>
  </w:style>
  <w:style w:type="character" w:customStyle="1" w:styleId="KansialaotsikkoChar">
    <w:name w:val="Kansi_alaotsikko Char"/>
    <w:basedOn w:val="Kappaleenoletusfontti"/>
    <w:link w:val="Kansialaotsikko"/>
    <w:rsid w:val="0023673E"/>
    <w:rPr>
      <w:rFonts w:ascii="Verdana" w:eastAsia="Times New Roman" w:hAnsi="Verdana" w:cs="Times New Roman"/>
      <w:sz w:val="34"/>
      <w:szCs w:val="34"/>
      <w:lang w:eastAsia="fi-FI"/>
    </w:rPr>
  </w:style>
  <w:style w:type="paragraph" w:customStyle="1" w:styleId="Tekijt">
    <w:name w:val="Tekijät"/>
    <w:basedOn w:val="Leipteksti"/>
    <w:link w:val="TekijtChar"/>
    <w:qFormat/>
    <w:rsid w:val="00F21C18"/>
    <w:pPr>
      <w:spacing w:before="480" w:after="0"/>
      <w:ind w:left="0"/>
    </w:pPr>
  </w:style>
  <w:style w:type="character" w:customStyle="1" w:styleId="TekijtChar">
    <w:name w:val="Tekijät Char"/>
    <w:basedOn w:val="LeiptekstiChar"/>
    <w:link w:val="Tekijt"/>
    <w:rsid w:val="00F21C18"/>
    <w:rPr>
      <w:rFonts w:ascii="Verdana" w:hAnsi="Verdana"/>
      <w:sz w:val="20"/>
      <w:lang w:val="fi-FI"/>
    </w:rPr>
  </w:style>
  <w:style w:type="paragraph" w:styleId="Luettelokappale">
    <w:name w:val="List Paragraph"/>
    <w:basedOn w:val="Normaali"/>
    <w:uiPriority w:val="34"/>
    <w:qFormat/>
    <w:rsid w:val="00E63C59"/>
    <w:pPr>
      <w:spacing w:after="160" w:line="259" w:lineRule="auto"/>
      <w:ind w:left="720"/>
      <w:contextualSpacing/>
    </w:pPr>
    <w:rPr>
      <w:rFonts w:asciiTheme="minorHAnsi" w:hAnsi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5160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hyperlink" Target="https://www.finlex.fi/fi/laki/alkup/2021/20210612" TargetMode="External"/><Relationship Id="rId18" Type="http://schemas.openxmlformats.org/officeDocument/2006/relationships/diagramLayout" Target="diagrams/layout2.xml"/><Relationship Id="rId26" Type="http://schemas.microsoft.com/office/2007/relationships/diagramDrawing" Target="diagrams/drawing3.xml"/><Relationship Id="rId3" Type="http://schemas.openxmlformats.org/officeDocument/2006/relationships/styles" Target="styles.xml"/><Relationship Id="rId21" Type="http://schemas.microsoft.com/office/2007/relationships/diagramDrawing" Target="diagrams/drawing2.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diagramData" Target="diagrams/data2.xml"/><Relationship Id="rId25" Type="http://schemas.openxmlformats.org/officeDocument/2006/relationships/diagramColors" Target="diagrams/colors3.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diagramColors" Target="diagrams/colors2.xm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24" Type="http://schemas.openxmlformats.org/officeDocument/2006/relationships/diagramQuickStyle" Target="diagrams/quickStyle3.xm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finlex.fi/fi/laki/alkup/2021/20210612" TargetMode="External"/><Relationship Id="rId23" Type="http://schemas.openxmlformats.org/officeDocument/2006/relationships/diagramLayout" Target="diagrams/layout3.xml"/><Relationship Id="rId28" Type="http://schemas.openxmlformats.org/officeDocument/2006/relationships/hyperlink" Target="https://www.finlex.fi/fi/laki/ajantasa/2011/20110922?search%5Btype%5D=pika&amp;search%5Bpika%5D=Laki%20yksityisist%C3%A4%20sosiaalipalveluista" TargetMode="External"/><Relationship Id="rId10" Type="http://schemas.openxmlformats.org/officeDocument/2006/relationships/diagramQuickStyle" Target="diagrams/quickStyle1.xml"/><Relationship Id="rId19" Type="http://schemas.openxmlformats.org/officeDocument/2006/relationships/diagramQuickStyle" Target="diagrams/quickStyle2.xm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hyperlink" Target="https://www.finlex.fi/fi/laki/ajantasa/2021/20210611" TargetMode="External"/><Relationship Id="rId22" Type="http://schemas.openxmlformats.org/officeDocument/2006/relationships/diagramData" Target="diagrams/data3.xml"/><Relationship Id="rId27" Type="http://schemas.openxmlformats.org/officeDocument/2006/relationships/hyperlink" Target="https://www.valvira.fi/documents/14444/1006217/Sote_valvontaohjelma_2022.pdf/17510e6d-f327-a84b-b9c8-d8fb9379ef96?t=1642579372128" TargetMode="External"/><Relationship Id="rId30"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diagrams/colors1.xml><?xml version="1.0" encoding="utf-8"?>
<dgm:colorsDef xmlns:dgm="http://schemas.openxmlformats.org/drawingml/2006/diagram" xmlns:a="http://schemas.openxmlformats.org/drawingml/2006/main" uniqueId="urn:microsoft.com/office/officeart/2005/8/colors/accent5_3">
  <dgm:title val=""/>
  <dgm:desc val=""/>
  <dgm:catLst>
    <dgm:cat type="accent5" pri="11300"/>
  </dgm:catLst>
  <dgm:styleLbl name="node0">
    <dgm:fillClrLst meth="repeat">
      <a:schemeClr val="accent5">
        <a:shade val="80000"/>
      </a:schemeClr>
    </dgm:fillClrLst>
    <dgm:linClrLst meth="repeat">
      <a:schemeClr val="lt1"/>
    </dgm:linClrLst>
    <dgm:effectClrLst/>
    <dgm:txLinClrLst/>
    <dgm:txFillClrLst/>
    <dgm:txEffectClrLst/>
  </dgm:styleLbl>
  <dgm:styleLbl name="node1">
    <dgm:fillClrLst>
      <a:schemeClr val="accent5">
        <a:shade val="80000"/>
      </a:schemeClr>
      <a:schemeClr val="accent5">
        <a:tint val="70000"/>
      </a:schemeClr>
    </dgm:fillClrLst>
    <dgm:linClrLst meth="repeat">
      <a:schemeClr val="lt1"/>
    </dgm:linClrLst>
    <dgm:effectClrLst/>
    <dgm:txLinClrLst/>
    <dgm:txFillClrLst/>
    <dgm:txEffectClrLst/>
  </dgm:styleLbl>
  <dgm:styleLbl name="alignNode1">
    <dgm:fillClrLst>
      <a:schemeClr val="accent5">
        <a:shade val="80000"/>
      </a:schemeClr>
      <a:schemeClr val="accent5">
        <a:tint val="70000"/>
      </a:schemeClr>
    </dgm:fillClrLst>
    <dgm:linClrLst>
      <a:schemeClr val="accent5">
        <a:shade val="80000"/>
      </a:schemeClr>
      <a:schemeClr val="accent5">
        <a:tint val="70000"/>
      </a:schemeClr>
    </dgm:linClrLst>
    <dgm:effectClrLst/>
    <dgm:txLinClrLst/>
    <dgm:txFillClrLst/>
    <dgm:txEffectClrLst/>
  </dgm:styleLbl>
  <dgm:styleLbl name="lnNode1">
    <dgm:fillClrLst>
      <a:schemeClr val="accent5">
        <a:shade val="80000"/>
      </a:schemeClr>
      <a:schemeClr val="accent5">
        <a:tint val="70000"/>
      </a:schemeClr>
    </dgm:fillClrLst>
    <dgm:linClrLst meth="repeat">
      <a:schemeClr val="lt1"/>
    </dgm:linClrLst>
    <dgm:effectClrLst/>
    <dgm:txLinClrLst/>
    <dgm:txFillClrLst/>
    <dgm:txEffectClrLst/>
  </dgm:styleLbl>
  <dgm:styleLbl name="vennNode1">
    <dgm:fillClrLst>
      <a:schemeClr val="accent5">
        <a:shade val="80000"/>
        <a:alpha val="50000"/>
      </a:schemeClr>
      <a:schemeClr val="accent5">
        <a:tint val="70000"/>
        <a:alpha val="50000"/>
      </a:schemeClr>
    </dgm:fillClrLst>
    <dgm:linClrLst meth="repeat">
      <a:schemeClr val="lt1"/>
    </dgm:linClrLst>
    <dgm:effectClrLst/>
    <dgm:txLinClrLst/>
    <dgm:txFillClrLst/>
    <dgm:txEffectClrLst/>
  </dgm:styleLbl>
  <dgm:styleLbl name="node2">
    <dgm:fillClrLst>
      <a:schemeClr val="accent5">
        <a:tint val="99000"/>
      </a:schemeClr>
    </dgm:fillClrLst>
    <dgm:linClrLst meth="repeat">
      <a:schemeClr val="lt1"/>
    </dgm:linClrLst>
    <dgm:effectClrLst/>
    <dgm:txLinClrLst/>
    <dgm:txFillClrLst/>
    <dgm:txEffectClrLst/>
  </dgm:styleLbl>
  <dgm:styleLbl name="node3">
    <dgm:fillClrLst>
      <a:schemeClr val="accent5">
        <a:tint val="80000"/>
      </a:schemeClr>
    </dgm:fillClrLst>
    <dgm:linClrLst meth="repeat">
      <a:schemeClr val="lt1"/>
    </dgm:linClrLst>
    <dgm:effectClrLst/>
    <dgm:txLinClrLst/>
    <dgm:txFillClrLst/>
    <dgm:txEffectClrLst/>
  </dgm:styleLbl>
  <dgm:styleLbl name="node4">
    <dgm:fillClrLst>
      <a:schemeClr val="accent5">
        <a:tint val="70000"/>
      </a:schemeClr>
    </dgm:fillClrLst>
    <dgm:linClrLst meth="repeat">
      <a:schemeClr val="lt1"/>
    </dgm:linClrLst>
    <dgm:effectClrLst/>
    <dgm:txLinClrLst/>
    <dgm:txFillClrLst/>
    <dgm:txEffectClrLst/>
  </dgm:styleLbl>
  <dgm:styleLbl name="fg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dgm:txEffectClrLst/>
  </dgm:styleLbl>
  <dgm:styleLbl name="fgSibTrans2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meth="repeat">
      <a:schemeClr val="lt1"/>
    </dgm:txFillClrLst>
    <dgm:txEffectClrLst/>
  </dgm:styleLbl>
  <dgm:styleLbl name="bgSibTrans2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meth="repeat">
      <a:schemeClr val="lt1"/>
    </dgm:txFillClrLst>
    <dgm:txEffectClrLst/>
  </dgm:styleLbl>
  <dgm:styleLbl name="sibTrans1D1">
    <dgm:fillClrLst>
      <a:schemeClr val="accent5">
        <a:shade val="90000"/>
      </a:schemeClr>
      <a:schemeClr val="accent5">
        <a:tint val="70000"/>
      </a:schemeClr>
    </dgm:fillClrLst>
    <dgm:linClrLst>
      <a:schemeClr val="accent5">
        <a:shade val="90000"/>
      </a:schemeClr>
      <a:schemeClr val="accent5">
        <a:tint val="70000"/>
      </a:schemeClr>
    </dgm:linClrLst>
    <dgm:effectClrLst/>
    <dgm:txLinClrLst/>
    <dgm:txFillClrLst meth="repeat">
      <a:schemeClr val="tx1"/>
    </dgm:txFillClrLst>
    <dgm:txEffectClrLst/>
  </dgm:styleLbl>
  <dgm:styleLbl name="callout">
    <dgm:fillClrLst meth="repeat">
      <a:schemeClr val="accent5"/>
    </dgm:fillClrLst>
    <dgm:linClrLst meth="repeat">
      <a:schemeClr val="accent5"/>
    </dgm:linClrLst>
    <dgm:effectClrLst/>
    <dgm:txLinClrLst/>
    <dgm:txFillClrLst meth="repeat">
      <a:schemeClr val="tx1"/>
    </dgm:txFillClrLst>
    <dgm:txEffectClrLst/>
  </dgm:styleLbl>
  <dgm:styleLbl name="asst0">
    <dgm:fillClrLst meth="repeat">
      <a:schemeClr val="accent5">
        <a:shade val="80000"/>
      </a:schemeClr>
    </dgm:fillClrLst>
    <dgm:linClrLst meth="repeat">
      <a:schemeClr val="lt1"/>
    </dgm:linClrLst>
    <dgm:effectClrLst/>
    <dgm:txLinClrLst/>
    <dgm:txFillClrLst/>
    <dgm:txEffectClrLst/>
  </dgm:styleLbl>
  <dgm:styleLbl name="asst1">
    <dgm:fillClrLst meth="repeat">
      <a:schemeClr val="accent5">
        <a:shade val="80000"/>
      </a:schemeClr>
    </dgm:fillClrLst>
    <dgm:linClrLst meth="repeat">
      <a:schemeClr val="lt1"/>
    </dgm:linClrLst>
    <dgm:effectClrLst/>
    <dgm:txLinClrLst/>
    <dgm:txFillClrLst/>
    <dgm:txEffectClrLst/>
  </dgm:styleLbl>
  <dgm:styleLbl name="asst2">
    <dgm:fillClrLst>
      <a:schemeClr val="accent5">
        <a:tint val="99000"/>
      </a:schemeClr>
    </dgm:fillClrLst>
    <dgm:linClrLst meth="repeat">
      <a:schemeClr val="lt1"/>
    </dgm:linClrLst>
    <dgm:effectClrLst/>
    <dgm:txLinClrLst/>
    <dgm:txFillClrLst/>
    <dgm:txEffectClrLst/>
  </dgm:styleLbl>
  <dgm:styleLbl name="asst3">
    <dgm:fillClrLst>
      <a:schemeClr val="accent5">
        <a:tint val="80000"/>
      </a:schemeClr>
    </dgm:fillClrLst>
    <dgm:linClrLst meth="repeat">
      <a:schemeClr val="lt1"/>
    </dgm:linClrLst>
    <dgm:effectClrLst/>
    <dgm:txLinClrLst/>
    <dgm:txFillClrLst/>
    <dgm:txEffectClrLst/>
  </dgm:styleLbl>
  <dgm:styleLbl name="asst4">
    <dgm:fillClrLst>
      <a:schemeClr val="accent5">
        <a:tint val="70000"/>
      </a:schemeClr>
    </dgm:fillClrLst>
    <dgm:linClrLst meth="repeat">
      <a:schemeClr val="lt1"/>
    </dgm:linClrLst>
    <dgm:effectClrLst/>
    <dgm:txLinClrLst/>
    <dgm:txFillClrLst/>
    <dgm:txEffectClrLst/>
  </dgm:styleLbl>
  <dgm:styleLbl name="parChTrans2D1">
    <dgm:fillClrLst meth="repeat">
      <a:schemeClr val="accent5">
        <a:tint val="60000"/>
      </a:schemeClr>
    </dgm:fillClrLst>
    <dgm:linClrLst meth="repeat">
      <a:schemeClr val="accent5">
        <a:tint val="60000"/>
      </a:schemeClr>
    </dgm:linClrLst>
    <dgm:effectClrLst/>
    <dgm:txLinClrLst/>
    <dgm:txFillClrLst meth="repeat">
      <a:schemeClr val="lt1"/>
    </dgm:txFillClrLst>
    <dgm:txEffectClrLst/>
  </dgm:styleLbl>
  <dgm:styleLbl name="parChTrans2D2">
    <dgm:fillClrLst meth="repeat">
      <a:schemeClr val="accent5">
        <a:tint val="90000"/>
      </a:schemeClr>
    </dgm:fillClrLst>
    <dgm:linClrLst meth="repeat">
      <a:schemeClr val="accent5">
        <a:tint val="90000"/>
      </a:schemeClr>
    </dgm:linClrLst>
    <dgm:effectClrLst/>
    <dgm:txLinClrLst/>
    <dgm:txFillClrLst/>
    <dgm:txEffectClrLst/>
  </dgm:styleLbl>
  <dgm:styleLbl name="parChTrans2D3">
    <dgm:fillClrLst meth="repeat">
      <a:schemeClr val="accent5">
        <a:tint val="70000"/>
      </a:schemeClr>
    </dgm:fillClrLst>
    <dgm:linClrLst meth="repeat">
      <a:schemeClr val="accent5">
        <a:tint val="70000"/>
      </a:schemeClr>
    </dgm:linClrLst>
    <dgm:effectClrLst/>
    <dgm:txLinClrLst/>
    <dgm:txFillClrLst/>
    <dgm:txEffectClrLst/>
  </dgm:styleLbl>
  <dgm:styleLbl name="parChTrans2D4">
    <dgm:fillClrLst meth="repeat">
      <a:schemeClr val="accent5">
        <a:tint val="50000"/>
      </a:schemeClr>
    </dgm:fillClrLst>
    <dgm:linClrLst meth="repeat">
      <a:schemeClr val="accent5">
        <a:tint val="50000"/>
      </a:schemeClr>
    </dgm:linClrLst>
    <dgm:effectClrLst/>
    <dgm:txLinClrLst/>
    <dgm:txFillClrLst meth="repeat">
      <a:schemeClr val="lt1"/>
    </dgm:txFillClrLst>
    <dgm:txEffectClrLst/>
  </dgm:styleLbl>
  <dgm:styleLbl name="parChTrans1D1">
    <dgm:fillClrLst meth="repeat">
      <a:schemeClr val="accent5">
        <a:shade val="80000"/>
      </a:schemeClr>
    </dgm:fillClrLst>
    <dgm:linClrLst meth="repeat">
      <a:schemeClr val="accent5">
        <a:shade val="80000"/>
      </a:schemeClr>
    </dgm:linClrLst>
    <dgm:effectClrLst/>
    <dgm:txLinClrLst/>
    <dgm:txFillClrLst meth="repeat">
      <a:schemeClr val="tx1"/>
    </dgm:txFillClrLst>
    <dgm:txEffectClrLst/>
  </dgm:styleLbl>
  <dgm:styleLbl name="parChTrans1D2">
    <dgm:fillClrLst meth="repeat">
      <a:schemeClr val="accent5">
        <a:tint val="99000"/>
      </a:schemeClr>
    </dgm:fillClrLst>
    <dgm:linClrLst meth="repeat">
      <a:schemeClr val="accent5">
        <a:tint val="99000"/>
      </a:schemeClr>
    </dgm:linClrLst>
    <dgm:effectClrLst/>
    <dgm:txLinClrLst/>
    <dgm:txFillClrLst meth="repeat">
      <a:schemeClr val="tx1"/>
    </dgm:txFillClrLst>
    <dgm:txEffectClrLst/>
  </dgm:styleLbl>
  <dgm:styleLbl name="parChTrans1D3">
    <dgm:fillClrLst meth="repeat">
      <a:schemeClr val="accent5">
        <a:tint val="80000"/>
      </a:schemeClr>
    </dgm:fillClrLst>
    <dgm:linClrLst meth="repeat">
      <a:schemeClr val="accent5">
        <a:tint val="80000"/>
      </a:schemeClr>
    </dgm:linClrLst>
    <dgm:effectClrLst/>
    <dgm:txLinClrLst/>
    <dgm:txFillClrLst meth="repeat">
      <a:schemeClr val="tx1"/>
    </dgm:txFillClrLst>
    <dgm:txEffectClrLst/>
  </dgm:styleLbl>
  <dgm:styleLbl name="parChTrans1D4">
    <dgm:fillClrLst meth="repeat">
      <a:schemeClr val="accent5">
        <a:tint val="70000"/>
      </a:schemeClr>
    </dgm:fillClrLst>
    <dgm:linClrLst meth="repeat">
      <a:schemeClr val="accent5">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hade val="80000"/>
      </a:schemeClr>
      <a:schemeClr val="accent5">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5">
        <a:shade val="80000"/>
      </a:schemeClr>
      <a:schemeClr val="accent5">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5"/>
    </dgm:linClrLst>
    <dgm:effectClrLst/>
    <dgm:txLinClrLst/>
    <dgm:txFillClrLst meth="repeat">
      <a:schemeClr val="dk1"/>
    </dgm:txFillClrLst>
    <dgm:txEffectClrLst/>
  </dgm:styleLbl>
  <dgm:styleLbl name="solidBgAcc1">
    <dgm:fillClrLst meth="repeat">
      <a:schemeClr val="lt1"/>
    </dgm:fillClrLst>
    <dgm:linClrLst meth="repeat">
      <a:schemeClr val="accent5"/>
    </dgm:linClrLst>
    <dgm:effectClrLst/>
    <dgm:txLinClrLst/>
    <dgm:txFillClrLst meth="repeat">
      <a:schemeClr val="dk1"/>
    </dgm:txFillClrLst>
    <dgm:txEffectClrLst/>
  </dgm:styleLbl>
  <dgm:styleLbl name="fg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alignAccFollowNode1">
    <dgm:fillClrLst meth="repeat">
      <a:schemeClr val="accent5">
        <a:alpha val="90000"/>
        <a:tint val="40000"/>
      </a:schemeClr>
    </dgm:fillClrLst>
    <dgm:linClrLst meth="repeat">
      <a:schemeClr val="accent5">
        <a:alpha val="90000"/>
        <a:tint val="40000"/>
      </a:schemeClr>
    </dgm:linClrLst>
    <dgm:effectClrLst/>
    <dgm:txLinClrLst/>
    <dgm:txFillClrLst meth="repeat">
      <a:schemeClr val="dk1"/>
    </dgm:txFillClrLst>
    <dgm:txEffectClrLst/>
  </dgm:styleLbl>
  <dgm:styleLbl name="bgAccFollowNode1">
    <dgm:fillClrLst meth="repeat">
      <a:schemeClr val="accent5">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5">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5">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5">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5">
        <a:tint val="70000"/>
      </a:schemeClr>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4">
  <dgm:title val=""/>
  <dgm:desc val=""/>
  <dgm:catLst>
    <dgm:cat type="colorful" pri="10400"/>
  </dgm:catLst>
  <dgm:styleLbl name="node0">
    <dgm:fillClrLst meth="repeat">
      <a:schemeClr val="accent3"/>
    </dgm:fillClrLst>
    <dgm:linClrLst meth="repeat">
      <a:schemeClr val="lt1"/>
    </dgm:linClrLst>
    <dgm:effectClrLst/>
    <dgm:txLinClrLst/>
    <dgm:txFillClrLst/>
    <dgm:txEffectClrLst/>
  </dgm:styleLbl>
  <dgm:styleLbl name="node1">
    <dgm:fillClrLst>
      <a:schemeClr val="accent4"/>
      <a:schemeClr val="accent5"/>
    </dgm:fillClrLst>
    <dgm:linClrLst meth="repeat">
      <a:schemeClr val="lt1"/>
    </dgm:linClrLst>
    <dgm:effectClrLst/>
    <dgm:txLinClrLst/>
    <dgm:txFillClrLst/>
    <dgm:txEffectClrLst/>
  </dgm:styleLbl>
  <dgm:styleLbl name="alignNode1">
    <dgm:fillClrLst>
      <a:schemeClr val="accent4"/>
      <a:schemeClr val="accent5"/>
    </dgm:fillClrLst>
    <dgm:linClrLst>
      <a:schemeClr val="accent4"/>
      <a:schemeClr val="accent5"/>
    </dgm:linClrLst>
    <dgm:effectClrLst/>
    <dgm:txLinClrLst/>
    <dgm:txFillClrLst/>
    <dgm:txEffectClrLst/>
  </dgm:styleLbl>
  <dgm:styleLbl name="lnNode1">
    <dgm:fillClrLst>
      <a:schemeClr val="accent4"/>
      <a:schemeClr val="accent5"/>
    </dgm:fillClrLst>
    <dgm:linClrLst meth="repeat">
      <a:schemeClr val="lt1"/>
    </dgm:linClrLst>
    <dgm:effectClrLst/>
    <dgm:txLinClrLst/>
    <dgm:txFillClrLst/>
    <dgm:txEffectClrLst/>
  </dgm:styleLbl>
  <dgm:styleLbl name="vennNode1">
    <dgm:fillClrLst>
      <a:schemeClr val="accent4">
        <a:alpha val="50000"/>
      </a:schemeClr>
      <a:schemeClr val="accent5">
        <a:alpha val="50000"/>
      </a:schemeClr>
    </dgm:fillClrLst>
    <dgm:linClrLst meth="repeat">
      <a:schemeClr val="lt1"/>
    </dgm:linClrLst>
    <dgm:effectClrLst/>
    <dgm:txLinClrLst/>
    <dgm:txFillClrLst/>
    <dgm:txEffectClrLst/>
  </dgm:styleLbl>
  <dgm:styleLbl name="node2">
    <dgm:fillClrLst>
      <a:schemeClr val="accent5"/>
    </dgm:fillClrLst>
    <dgm:linClrLst meth="repeat">
      <a:schemeClr val="lt1"/>
    </dgm:linClrLst>
    <dgm:effectClrLst/>
    <dgm:txLinClrLst/>
    <dgm:txFillClrLst/>
    <dgm:txEffectClrLst/>
  </dgm:styleLbl>
  <dgm:styleLbl name="node3">
    <dgm:fillClrLst>
      <a:schemeClr val="accent6"/>
    </dgm:fillClrLst>
    <dgm:linClrLst meth="repeat">
      <a:schemeClr val="lt1"/>
    </dgm:linClrLst>
    <dgm:effectClrLst/>
    <dgm:txLinClrLst/>
    <dgm:txFillClrLst/>
    <dgm:txEffectClrLst/>
  </dgm:styleLbl>
  <dgm:styleLbl name="node4">
    <dgm:fillClrLst>
      <a:schemeClr val="accent1"/>
    </dgm:fillClrLst>
    <dgm:linClrLst meth="repeat">
      <a:schemeClr val="lt1"/>
    </dgm:linClrLst>
    <dgm:effectClrLst/>
    <dgm:txLinClrLst/>
    <dgm:txFillClrLst/>
    <dgm:txEffectClrLst/>
  </dgm:styleLbl>
  <dgm:styleLbl name="fgImgPlace1">
    <dgm:fillClrLst>
      <a:schemeClr val="accent4">
        <a:tint val="50000"/>
      </a:schemeClr>
      <a:schemeClr val="accent5">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4">
        <a:tint val="50000"/>
      </a:schemeClr>
      <a:schemeClr val="accent5">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4"/>
      <a:schemeClr val="accent5"/>
    </dgm:fillClrLst>
    <dgm:linClrLst meth="repeat">
      <a:schemeClr val="lt1"/>
    </dgm:linClrLst>
    <dgm:effectClrLst/>
    <dgm:txLinClrLst/>
    <dgm:txFillClrLst/>
    <dgm:txEffectClrLst/>
  </dgm:styleLbl>
  <dgm:styleLbl name="fgSibTrans2D1">
    <dgm:fillClrLst>
      <a:schemeClr val="accent4"/>
      <a:schemeClr val="accent5"/>
    </dgm:fillClrLst>
    <dgm:linClrLst meth="repeat">
      <a:schemeClr val="lt1"/>
    </dgm:linClrLst>
    <dgm:effectClrLst/>
    <dgm:txLinClrLst/>
    <dgm:txFillClrLst meth="repeat">
      <a:schemeClr val="lt1"/>
    </dgm:txFillClrLst>
    <dgm:txEffectClrLst/>
  </dgm:styleLbl>
  <dgm:styleLbl name="bgSibTrans2D1">
    <dgm:fillClrLst>
      <a:schemeClr val="accent4"/>
      <a:schemeClr val="accent5"/>
    </dgm:fillClrLst>
    <dgm:linClrLst meth="repeat">
      <a:schemeClr val="lt1"/>
    </dgm:linClrLst>
    <dgm:effectClrLst/>
    <dgm:txLinClrLst/>
    <dgm:txFillClrLst meth="repeat">
      <a:schemeClr val="lt1"/>
    </dgm:txFillClrLst>
    <dgm:txEffectClrLst/>
  </dgm:styleLbl>
  <dgm:styleLbl name="sibTrans1D1">
    <dgm:fillClrLst/>
    <dgm:linClrLst>
      <a:schemeClr val="accent4"/>
      <a:schemeClr val="accent5"/>
    </dgm:linClrLst>
    <dgm:effectClrLst/>
    <dgm:txLinClrLst/>
    <dgm:txFillClrLst meth="repeat">
      <a:schemeClr val="tx1"/>
    </dgm:txFillClrLst>
    <dgm:txEffectClrLst/>
  </dgm:styleLbl>
  <dgm:styleLbl name="callout">
    <dgm:fillClrLst meth="repeat">
      <a:schemeClr val="accent4"/>
    </dgm:fillClrLst>
    <dgm:linClrLst meth="repeat">
      <a:schemeClr val="accent4">
        <a:tint val="50000"/>
      </a:schemeClr>
    </dgm:linClrLst>
    <dgm:effectClrLst/>
    <dgm:txLinClrLst/>
    <dgm:txFillClrLst meth="repeat">
      <a:schemeClr val="tx1"/>
    </dgm:txFillClrLst>
    <dgm:txEffectClrLst/>
  </dgm:styleLbl>
  <dgm:styleLbl name="asst0">
    <dgm:fillClrLst meth="repeat">
      <a:schemeClr val="accent4"/>
    </dgm:fillClrLst>
    <dgm:linClrLst meth="repeat">
      <a:schemeClr val="lt1">
        <a:shade val="80000"/>
      </a:schemeClr>
    </dgm:linClrLst>
    <dgm:effectClrLst/>
    <dgm:txLinClrLst/>
    <dgm:txFillClrLst/>
    <dgm:txEffectClrLst/>
  </dgm:styleLbl>
  <dgm:styleLbl name="asst1">
    <dgm:fillClrLst meth="repeat">
      <a:schemeClr val="accent5"/>
    </dgm:fillClrLst>
    <dgm:linClrLst meth="repeat">
      <a:schemeClr val="lt1">
        <a:shade val="80000"/>
      </a:schemeClr>
    </dgm:linClrLst>
    <dgm:effectClrLst/>
    <dgm:txLinClrLst/>
    <dgm:txFillClrLst/>
    <dgm:txEffectClrLst/>
  </dgm:styleLbl>
  <dgm:styleLbl name="asst2">
    <dgm:fillClrLst>
      <a:schemeClr val="accent6"/>
    </dgm:fillClrLst>
    <dgm:linClrLst meth="repeat">
      <a:schemeClr val="lt1"/>
    </dgm:linClrLst>
    <dgm:effectClrLst/>
    <dgm:txLinClrLst/>
    <dgm:txFillClrLst/>
    <dgm:txEffectClrLst/>
  </dgm:styleLbl>
  <dgm:styleLbl name="asst3">
    <dgm:fillClrLst>
      <a:schemeClr val="accent1"/>
    </dgm:fillClrLst>
    <dgm:linClrLst meth="repeat">
      <a:schemeClr val="lt1"/>
    </dgm:linClrLst>
    <dgm:effectClrLst/>
    <dgm:txLinClrLst/>
    <dgm:txFillClrLst/>
    <dgm:txEffectClrLst/>
  </dgm:styleLbl>
  <dgm:styleLbl name="asst4">
    <dgm:fillClrLst>
      <a:schemeClr val="accent2"/>
    </dgm:fillClrLst>
    <dgm:linClrLst meth="repeat">
      <a:schemeClr val="lt1"/>
    </dgm:linClrLst>
    <dgm:effectClrLst/>
    <dgm:txLinClrLst/>
    <dgm:txFillClrLst/>
    <dgm:txEffectClrLst/>
  </dgm:styleLbl>
  <dgm:styleLbl name="parChTrans2D1">
    <dgm:fillClrLst meth="repeat">
      <a:schemeClr val="accent4"/>
    </dgm:fillClrLst>
    <dgm:linClrLst meth="repeat">
      <a:schemeClr val="lt1"/>
    </dgm:linClrLst>
    <dgm:effectClrLst/>
    <dgm:txLinClrLst/>
    <dgm:txFillClrLst meth="repeat">
      <a:schemeClr val="lt1"/>
    </dgm:txFillClrLst>
    <dgm:txEffectClrLst/>
  </dgm:styleLbl>
  <dgm:styleLbl name="parChTrans2D2">
    <dgm:fillClrLst meth="repeat">
      <a:schemeClr val="accent5"/>
    </dgm:fillClrLst>
    <dgm:linClrLst meth="repeat">
      <a:schemeClr val="lt1"/>
    </dgm:linClrLst>
    <dgm:effectClrLst/>
    <dgm:txLinClrLst/>
    <dgm:txFillClrLst/>
    <dgm:txEffectClrLst/>
  </dgm:styleLbl>
  <dgm:styleLbl name="parChTrans2D3">
    <dgm:fillClrLst meth="repeat">
      <a:schemeClr val="accent5"/>
    </dgm:fillClrLst>
    <dgm:linClrLst meth="repeat">
      <a:schemeClr val="lt1"/>
    </dgm:linClrLst>
    <dgm:effectClrLst/>
    <dgm:txLinClrLst/>
    <dgm:txFillClrLst/>
    <dgm:txEffectClrLst/>
  </dgm:styleLbl>
  <dgm:styleLbl name="parChTrans2D4">
    <dgm:fillClrLst meth="repeat">
      <a:schemeClr val="accent6"/>
    </dgm:fillClrLst>
    <dgm:linClrLst meth="repeat">
      <a:schemeClr val="lt1"/>
    </dgm:linClrLst>
    <dgm:effectClrLst/>
    <dgm:txLinClrLst/>
    <dgm:txFillClrLst meth="repeat">
      <a:schemeClr val="lt1"/>
    </dgm:txFillClrLst>
    <dgm:txEffectClrLst/>
  </dgm:styleLbl>
  <dgm:styleLbl name="parChTrans1D1">
    <dgm:fillClrLst meth="repeat">
      <a:schemeClr val="accent4"/>
    </dgm:fillClrLst>
    <dgm:linClrLst meth="repeat">
      <a:schemeClr val="accent4"/>
    </dgm:linClrLst>
    <dgm:effectClrLst/>
    <dgm:txLinClrLst/>
    <dgm:txFillClrLst meth="repeat">
      <a:schemeClr val="tx1"/>
    </dgm:txFillClrLst>
    <dgm:txEffectClrLst/>
  </dgm:styleLbl>
  <dgm:styleLbl name="parChTrans1D2">
    <dgm:fillClrLst meth="repeat">
      <a:schemeClr val="accent4">
        <a:tint val="90000"/>
      </a:schemeClr>
    </dgm:fillClrLst>
    <dgm:linClrLst meth="repeat">
      <a:schemeClr val="accent5"/>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6"/>
    </dgm:linClrLst>
    <dgm:effectClrLst/>
    <dgm:txLinClrLst/>
    <dgm:txFillClrLst meth="repeat">
      <a:schemeClr val="tx1"/>
    </dgm:txFillClrLst>
    <dgm:txEffectClrLst/>
  </dgm:styleLbl>
  <dgm:styleLbl name="parChTrans1D4">
    <dgm:fillClrLst meth="repeat">
      <a:schemeClr val="accent4">
        <a:tint val="50000"/>
      </a:schemeClr>
    </dgm:fillClrLst>
    <dgm:linClrLst meth="repeat">
      <a:schemeClr val="accent1"/>
    </dgm:linClrLst>
    <dgm:effectClrLst/>
    <dgm:txLinClrLst/>
    <dgm:txFillClrLst meth="repeat">
      <a:schemeClr val="tx1"/>
    </dgm:txFillClrLst>
    <dgm:txEffectClrLst/>
  </dgm:styleLbl>
  <dgm:styleLbl name="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conF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align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4"/>
    </dgm:linClrLst>
    <dgm:effectClrLst/>
    <dgm:txLinClrLst/>
    <dgm:txFillClrLst meth="repeat">
      <a:schemeClr val="dk1"/>
    </dgm:txFillClrLst>
    <dgm:txEffectClrLst/>
  </dgm:styleLbl>
  <dgm:styleLbl name="bgAcc1">
    <dgm:fillClrLst meth="repeat">
      <a:schemeClr val="lt1">
        <a:alpha val="90000"/>
      </a:schemeClr>
    </dgm:fillClrLst>
    <dgm:linClrLst>
      <a:schemeClr val="accent4"/>
      <a:schemeClr val="accent5"/>
    </dgm:linClrLst>
    <dgm:effectClrLst/>
    <dgm:txLinClrLst/>
    <dgm:txFillClrLst meth="repeat">
      <a:schemeClr val="dk1"/>
    </dgm:txFillClrLst>
    <dgm:txEffectClrLst/>
  </dgm:styleLbl>
  <dgm:styleLbl name="solidFgAcc1">
    <dgm:fillClrLst meth="repeat">
      <a:schemeClr val="lt1"/>
    </dgm:fillClrLst>
    <dgm:linClrLst>
      <a:schemeClr val="accent4"/>
      <a:schemeClr val="accent5"/>
    </dgm:linClrLst>
    <dgm:effectClrLst/>
    <dgm:txLinClrLst/>
    <dgm:txFillClrLst meth="repeat">
      <a:schemeClr val="dk1"/>
    </dgm:txFillClrLst>
    <dgm:txEffectClrLst/>
  </dgm:styleLbl>
  <dgm:styleLbl name="solidAlignAcc1">
    <dgm:fillClrLst meth="repeat">
      <a:schemeClr val="lt1"/>
    </dgm:fillClrLst>
    <dgm:linClrLst>
      <a:schemeClr val="accent4"/>
      <a:schemeClr val="accent5"/>
    </dgm:linClrLst>
    <dgm:effectClrLst/>
    <dgm:txLinClrLst/>
    <dgm:txFillClrLst meth="repeat">
      <a:schemeClr val="dk1"/>
    </dgm:txFillClrLst>
    <dgm:txEffectClrLst/>
  </dgm:styleLbl>
  <dgm:styleLbl name="solidBgAcc1">
    <dgm:fillClrLst meth="repeat">
      <a:schemeClr val="lt1"/>
    </dgm:fillClrLst>
    <dgm:linClrLst>
      <a:schemeClr val="accent4"/>
      <a:schemeClr val="accent5"/>
    </dgm:linClrLst>
    <dgm:effectClrLst/>
    <dgm:txLinClrLst/>
    <dgm:txFillClrLst meth="repeat">
      <a:schemeClr val="dk1"/>
    </dgm:txFillClrLst>
    <dgm:txEffectClrLst/>
  </dgm:styleLbl>
  <dgm:styleLbl name="f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bgAccFollowNode1">
    <dgm:fillClrLst>
      <a:schemeClr val="accent4">
        <a:tint val="40000"/>
        <a:alpha val="90000"/>
      </a:schemeClr>
      <a:schemeClr val="accent5">
        <a:tint val="40000"/>
        <a:alpha val="90000"/>
      </a:schemeClr>
    </dgm:fillClrLst>
    <dgm:linClrLst>
      <a:schemeClr val="accent4">
        <a:tint val="40000"/>
        <a:alpha val="90000"/>
      </a:schemeClr>
      <a:schemeClr val="accent5">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3"/>
    </dgm:linClrLst>
    <dgm:effectClrLst/>
    <dgm:txLinClrLst/>
    <dgm:txFillClrLst meth="repeat">
      <a:schemeClr val="dk1"/>
    </dgm:txFillClrLst>
    <dgm:txEffectClrLst/>
  </dgm:styleLbl>
  <dgm:styleLbl name="fgAcc2">
    <dgm:fillClrLst meth="repeat">
      <a:schemeClr val="lt1">
        <a:alpha val="90000"/>
      </a:schemeClr>
    </dgm:fillClrLst>
    <dgm:linClrLst>
      <a:schemeClr val="accent5"/>
    </dgm:linClrLst>
    <dgm:effectClrLst/>
    <dgm:txLinClrLst/>
    <dgm:txFillClrLst meth="repeat">
      <a:schemeClr val="dk1"/>
    </dgm:txFillClrLst>
    <dgm:txEffectClrLst/>
  </dgm:styleLbl>
  <dgm:styleLbl name="fgAcc3">
    <dgm:fillClrLst meth="repeat">
      <a:schemeClr val="lt1">
        <a:alpha val="90000"/>
      </a:schemeClr>
    </dgm:fillClrLst>
    <dgm:linClrLst>
      <a:schemeClr val="accent6"/>
    </dgm:linClrLst>
    <dgm:effectClrLst/>
    <dgm:txLinClrLst/>
    <dgm:txFillClrLst meth="repeat">
      <a:schemeClr val="dk1"/>
    </dgm:txFillClrLst>
    <dgm:txEffectClrLst/>
  </dgm:styleLbl>
  <dgm:styleLbl name="fgAcc4">
    <dgm:fillClrLst meth="repeat">
      <a:schemeClr val="lt1">
        <a:alpha val="90000"/>
      </a:schemeClr>
    </dgm:fillClrLst>
    <dgm:linClrLst>
      <a:schemeClr val="accent1"/>
    </dgm:linClrLst>
    <dgm:effectClrLst/>
    <dgm:txLinClrLst/>
    <dgm:txFillClrLst meth="repeat">
      <a:schemeClr val="dk1"/>
    </dgm:txFillClrLst>
    <dgm:txEffectClrLst/>
  </dgm:styleLbl>
  <dgm:styleLbl name="bgShp">
    <dgm:fillClrLst meth="repeat">
      <a:schemeClr val="accent4">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4">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4">
        <a:tint val="50000"/>
        <a:alpha val="40000"/>
      </a:schemeClr>
    </dgm:fillClrLst>
    <dgm:linClrLst meth="repeat">
      <a:schemeClr val="accent4"/>
    </dgm:linClrLst>
    <dgm:effectClrLst/>
    <dgm:txLinClrLst/>
    <dgm:txFillClrLst meth="repeat">
      <a:schemeClr val="lt1"/>
    </dgm:txFillClrLst>
    <dgm:txEffectClrLst/>
  </dgm:styleLbl>
  <dgm:styleLbl name="fgShp">
    <dgm:fillClrLst meth="repeat">
      <a:schemeClr val="accent4">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E677B2C-A8A6-4F02-8E9D-486B5E5AE963}" type="doc">
      <dgm:prSet loTypeId="urn:microsoft.com/office/officeart/2005/8/layout/cycle8" loCatId="cycle" qsTypeId="urn:microsoft.com/office/officeart/2005/8/quickstyle/3d3" qsCatId="3D" csTypeId="urn:microsoft.com/office/officeart/2005/8/colors/accent5_3" csCatId="accent5" phldr="1"/>
      <dgm:spPr/>
    </dgm:pt>
    <dgm:pt modelId="{E55BE1B7-ED3B-40BE-A451-9D6D82C0FC9D}">
      <dgm:prSet phldrT="[Teksti]" custT="1"/>
      <dgm:spPr>
        <a:xfrm>
          <a:off x="1464944" y="475776"/>
          <a:ext cx="5184648" cy="5184648"/>
        </a:xfrm>
        <a:solidFill>
          <a:srgbClr val="4472C4">
            <a:shade val="80000"/>
            <a:hueOff val="69857"/>
            <a:satOff val="-1251"/>
            <a:lumOff val="5317"/>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gm:spPr>
      <dgm:t>
        <a:bodyPr/>
        <a:lstStyle/>
        <a:p>
          <a:r>
            <a:rPr lang="fi-FI" sz="800" b="1">
              <a:solidFill>
                <a:sysClr val="window" lastClr="FFFFFF"/>
              </a:solidFill>
              <a:latin typeface="Calibri" panose="020F0502020204030204"/>
              <a:ea typeface="+mn-ea"/>
              <a:cs typeface="+mn-cs"/>
            </a:rPr>
            <a:t>Valvonta-suunnitelman laatiminen</a:t>
          </a:r>
        </a:p>
        <a:p>
          <a:r>
            <a:rPr lang="fi-FI" sz="800" b="1">
              <a:solidFill>
                <a:sysClr val="window" lastClr="FFFFFF"/>
              </a:solidFill>
              <a:latin typeface="Calibri" panose="020F0502020204030204"/>
              <a:ea typeface="+mn-ea"/>
              <a:cs typeface="+mn-cs"/>
            </a:rPr>
            <a:t>Valvonta-päällikkö</a:t>
          </a:r>
        </a:p>
      </dgm:t>
    </dgm:pt>
    <dgm:pt modelId="{B429DB66-3528-428A-A127-628700365DC9}" type="parTrans" cxnId="{E5361402-B67A-4834-B0EA-0842AAE944BA}">
      <dgm:prSet/>
      <dgm:spPr/>
      <dgm:t>
        <a:bodyPr/>
        <a:lstStyle/>
        <a:p>
          <a:endParaRPr lang="fi-FI"/>
        </a:p>
      </dgm:t>
    </dgm:pt>
    <dgm:pt modelId="{767E283F-9E2E-4274-A2F9-19BDEE663F18}" type="sibTrans" cxnId="{E5361402-B67A-4834-B0EA-0842AAE944BA}">
      <dgm:prSet/>
      <dgm:spPr/>
      <dgm:t>
        <a:bodyPr/>
        <a:lstStyle/>
        <a:p>
          <a:endParaRPr lang="fi-FI"/>
        </a:p>
      </dgm:t>
    </dgm:pt>
    <dgm:pt modelId="{B23F86C3-84B4-4F20-BCFD-E8C85B1367C2}">
      <dgm:prSet phldrT="[Teksti]" custT="1"/>
      <dgm:spPr>
        <a:xfrm>
          <a:off x="1218056" y="475776"/>
          <a:ext cx="5184648" cy="5184648"/>
        </a:xfrm>
        <a:solidFill>
          <a:srgbClr val="4472C4">
            <a:shade val="80000"/>
            <a:hueOff val="279426"/>
            <a:satOff val="-5005"/>
            <a:lumOff val="21268"/>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gm:spPr>
      <dgm:t>
        <a:bodyPr/>
        <a:lstStyle/>
        <a:p>
          <a:r>
            <a:rPr lang="fi-FI" sz="800" b="1">
              <a:solidFill>
                <a:sysClr val="window" lastClr="FFFFFF"/>
              </a:solidFill>
              <a:latin typeface="Calibri" panose="020F0502020204030204"/>
              <a:ea typeface="+mn-ea"/>
              <a:cs typeface="+mn-cs"/>
            </a:rPr>
            <a:t>Valvonta-suunnitelman toteutumisen raportointi</a:t>
          </a:r>
        </a:p>
        <a:p>
          <a:r>
            <a:rPr lang="fi-FI" sz="800" b="1">
              <a:solidFill>
                <a:sysClr val="window" lastClr="FFFFFF"/>
              </a:solidFill>
              <a:latin typeface="Calibri" panose="020F0502020204030204"/>
              <a:ea typeface="+mn-ea"/>
              <a:cs typeface="+mn-cs"/>
            </a:rPr>
            <a:t>Valvonta-päällikkö</a:t>
          </a:r>
        </a:p>
      </dgm:t>
    </dgm:pt>
    <dgm:pt modelId="{2C820D88-828D-4AED-89F3-4512FB39351B}" type="parTrans" cxnId="{37AEB21C-4E85-4E4F-BE8A-DB0A49DFCA72}">
      <dgm:prSet/>
      <dgm:spPr/>
      <dgm:t>
        <a:bodyPr/>
        <a:lstStyle/>
        <a:p>
          <a:endParaRPr lang="fi-FI"/>
        </a:p>
      </dgm:t>
    </dgm:pt>
    <dgm:pt modelId="{7CEBF5BF-97DD-454E-A35C-5246BB78C59D}" type="sibTrans" cxnId="{37AEB21C-4E85-4E4F-BE8A-DB0A49DFCA72}">
      <dgm:prSet/>
      <dgm:spPr/>
      <dgm:t>
        <a:bodyPr/>
        <a:lstStyle/>
        <a:p>
          <a:endParaRPr lang="fi-FI"/>
        </a:p>
      </dgm:t>
    </dgm:pt>
    <dgm:pt modelId="{31E81E6A-4A79-42C0-A966-769A6E38084A}">
      <dgm:prSet phldrT="[Teksti]" custT="1"/>
      <dgm:spPr>
        <a:xfrm>
          <a:off x="1279778" y="582555"/>
          <a:ext cx="5184648" cy="5184648"/>
        </a:xfrm>
        <a:solidFill>
          <a:srgbClr val="4472C4">
            <a:shade val="80000"/>
            <a:hueOff val="209570"/>
            <a:satOff val="-3754"/>
            <a:lumOff val="15951"/>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gm:spPr>
      <dgm:t>
        <a:bodyPr/>
        <a:lstStyle/>
        <a:p>
          <a:r>
            <a:rPr lang="fi-FI" sz="800" b="1">
              <a:solidFill>
                <a:sysClr val="window" lastClr="FFFFFF"/>
              </a:solidFill>
              <a:latin typeface="Calibri" panose="020F0502020204030204"/>
              <a:ea typeface="+mn-ea"/>
              <a:cs typeface="+mn-cs"/>
            </a:rPr>
            <a:t>Valvonta-sunnitelman toteuttaminen</a:t>
          </a:r>
        </a:p>
        <a:p>
          <a:r>
            <a:rPr lang="fi-FI" sz="800" b="1">
              <a:solidFill>
                <a:sysClr val="window" lastClr="FFFFFF"/>
              </a:solidFill>
              <a:latin typeface="Calibri" panose="020F0502020204030204"/>
              <a:ea typeface="+mn-ea"/>
              <a:cs typeface="+mn-cs"/>
            </a:rPr>
            <a:t>Valvonta-koordinaattorit</a:t>
          </a:r>
        </a:p>
      </dgm:t>
    </dgm:pt>
    <dgm:pt modelId="{222320C6-609F-47B5-B577-82F33356DFA7}" type="parTrans" cxnId="{67D5AA60-A2AA-4CBE-8F8B-0BDED19BF5FC}">
      <dgm:prSet/>
      <dgm:spPr/>
      <dgm:t>
        <a:bodyPr/>
        <a:lstStyle/>
        <a:p>
          <a:endParaRPr lang="fi-FI"/>
        </a:p>
      </dgm:t>
    </dgm:pt>
    <dgm:pt modelId="{E1468C2B-460A-449E-BB96-575F0BDF14A1}" type="sibTrans" cxnId="{67D5AA60-A2AA-4CBE-8F8B-0BDED19BF5FC}">
      <dgm:prSet/>
      <dgm:spPr/>
      <dgm:t>
        <a:bodyPr/>
        <a:lstStyle/>
        <a:p>
          <a:endParaRPr lang="fi-FI"/>
        </a:p>
      </dgm:t>
    </dgm:pt>
    <dgm:pt modelId="{5745BDF0-108B-4175-8E23-191903D4D393}">
      <dgm:prSet phldrT="[Teksti]" custT="1"/>
      <dgm:spPr>
        <a:xfrm>
          <a:off x="1403222" y="582555"/>
          <a:ext cx="5184648" cy="5184648"/>
        </a:xfrm>
        <a:solidFill>
          <a:srgbClr val="4472C4">
            <a:shade val="80000"/>
            <a:hueOff val="139713"/>
            <a:satOff val="-2502"/>
            <a:lumOff val="10634"/>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gm:spPr>
      <dgm:t>
        <a:bodyPr/>
        <a:lstStyle/>
        <a:p>
          <a:r>
            <a:rPr lang="fi-FI" sz="800" b="1">
              <a:solidFill>
                <a:sysClr val="window" lastClr="FFFFFF"/>
              </a:solidFill>
              <a:latin typeface="Calibri" panose="020F0502020204030204"/>
              <a:ea typeface="+mn-ea"/>
              <a:cs typeface="+mn-cs"/>
            </a:rPr>
            <a:t>Valvonta-suunnitelman hyväksyminen</a:t>
          </a:r>
        </a:p>
        <a:p>
          <a:r>
            <a:rPr lang="fi-FI" sz="800" b="1">
              <a:solidFill>
                <a:schemeClr val="bg1"/>
              </a:solidFill>
              <a:latin typeface="Calibri" panose="020F0502020204030204"/>
              <a:ea typeface="+mn-ea"/>
              <a:cs typeface="+mn-cs"/>
            </a:rPr>
            <a:t>Aluehallitus</a:t>
          </a:r>
        </a:p>
      </dgm:t>
    </dgm:pt>
    <dgm:pt modelId="{89DB6302-DFF7-4B93-90EB-893CD7623FB9}" type="parTrans" cxnId="{4310DA05-A169-4034-9B87-88BFF7A172BE}">
      <dgm:prSet/>
      <dgm:spPr/>
      <dgm:t>
        <a:bodyPr/>
        <a:lstStyle/>
        <a:p>
          <a:endParaRPr lang="fi-FI"/>
        </a:p>
      </dgm:t>
    </dgm:pt>
    <dgm:pt modelId="{4C7AAD07-B106-4329-8E62-C23205BE7060}" type="sibTrans" cxnId="{4310DA05-A169-4034-9B87-88BFF7A172BE}">
      <dgm:prSet/>
      <dgm:spPr/>
      <dgm:t>
        <a:bodyPr/>
        <a:lstStyle/>
        <a:p>
          <a:endParaRPr lang="fi-FI"/>
        </a:p>
      </dgm:t>
    </dgm:pt>
    <dgm:pt modelId="{D4EE7E2E-EB54-4D5B-858F-BDA06A0AB3EA}">
      <dgm:prSet phldrT="[Teksti]" custT="1"/>
      <dgm:spPr>
        <a:xfrm>
          <a:off x="1260751" y="330889"/>
          <a:ext cx="5184648" cy="5184648"/>
        </a:xfrm>
        <a:solidFill>
          <a:srgbClr val="4472C4">
            <a:shade val="80000"/>
            <a:hueOff val="349283"/>
            <a:satOff val="-6256"/>
            <a:lumOff val="26585"/>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gm:spPr>
      <dgm:t>
        <a:bodyPr/>
        <a:lstStyle/>
        <a:p>
          <a:r>
            <a:rPr lang="fi-FI" sz="800" b="1">
              <a:solidFill>
                <a:sysClr val="window" lastClr="FFFFFF"/>
              </a:solidFill>
              <a:latin typeface="Calibri" panose="020F0502020204030204"/>
              <a:ea typeface="+mn-ea"/>
              <a:cs typeface="+mn-cs"/>
            </a:rPr>
            <a:t>Valvonnan raportointi alue-hallitukselle </a:t>
          </a:r>
        </a:p>
        <a:p>
          <a:r>
            <a:rPr lang="fi-FI" sz="800" b="1">
              <a:solidFill>
                <a:sysClr val="window" lastClr="FFFFFF"/>
              </a:solidFill>
              <a:latin typeface="Calibri" panose="020F0502020204030204"/>
              <a:ea typeface="+mn-ea"/>
              <a:cs typeface="+mn-cs"/>
            </a:rPr>
            <a:t>Hyvinvointi-alueen johto</a:t>
          </a:r>
          <a:endParaRPr lang="fi-FI" sz="1050" b="1">
            <a:solidFill>
              <a:sysClr val="window" lastClr="FFFFFF"/>
            </a:solidFill>
            <a:latin typeface="+mn-lt"/>
            <a:ea typeface="+mn-ea"/>
            <a:cs typeface="+mn-cs"/>
          </a:endParaRPr>
        </a:p>
      </dgm:t>
    </dgm:pt>
    <dgm:pt modelId="{9C765454-403B-48D6-B226-ABC57A6322E8}" type="parTrans" cxnId="{C90E09BE-380F-4E46-AB99-419C169C5382}">
      <dgm:prSet/>
      <dgm:spPr/>
      <dgm:t>
        <a:bodyPr/>
        <a:lstStyle/>
        <a:p>
          <a:endParaRPr lang="fi-FI"/>
        </a:p>
      </dgm:t>
    </dgm:pt>
    <dgm:pt modelId="{96FBC19E-4469-43A3-97F6-EFE7AF866D3A}" type="sibTrans" cxnId="{C90E09BE-380F-4E46-AB99-419C169C5382}">
      <dgm:prSet/>
      <dgm:spPr/>
      <dgm:t>
        <a:bodyPr/>
        <a:lstStyle/>
        <a:p>
          <a:endParaRPr lang="fi-FI"/>
        </a:p>
      </dgm:t>
    </dgm:pt>
    <dgm:pt modelId="{19D581E7-0940-44BE-88A3-ED4FF84FA755}">
      <dgm:prSet phldrT="[Teksti]" custT="1"/>
      <dgm:spPr>
        <a:xfrm>
          <a:off x="1384195" y="330889"/>
          <a:ext cx="5184648" cy="5184648"/>
        </a:xfrm>
        <a:solidFill>
          <a:srgbClr val="4472C4">
            <a:shade val="80000"/>
            <a:hueOff val="0"/>
            <a:satOff val="0"/>
            <a:lumOff val="0"/>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gm:spPr>
      <dgm:t>
        <a:bodyPr/>
        <a:lstStyle/>
        <a:p>
          <a:r>
            <a:rPr lang="fi-FI" sz="800" b="1">
              <a:solidFill>
                <a:sysClr val="window" lastClr="FFFFFF"/>
              </a:solidFill>
              <a:latin typeface="Calibri" panose="020F0502020204030204"/>
              <a:ea typeface="+mn-ea"/>
              <a:cs typeface="+mn-cs"/>
            </a:rPr>
            <a:t>Kansallisen sote-valvonta-ohjelman vuosittaiset painopisteet</a:t>
          </a:r>
        </a:p>
        <a:p>
          <a:r>
            <a:rPr lang="fi-FI" sz="800" b="1">
              <a:solidFill>
                <a:sysClr val="window" lastClr="FFFFFF"/>
              </a:solidFill>
              <a:latin typeface="Calibri" panose="020F0502020204030204"/>
              <a:ea typeface="+mn-ea"/>
              <a:cs typeface="+mn-cs"/>
            </a:rPr>
            <a:t>Valvira</a:t>
          </a:r>
        </a:p>
      </dgm:t>
    </dgm:pt>
    <dgm:pt modelId="{850B5864-1298-4FC9-A792-9B7517ED9A0D}" type="sibTrans" cxnId="{B99599B8-3FFD-4D35-9A4C-5438BECAA714}">
      <dgm:prSet/>
      <dgm:spPr/>
      <dgm:t>
        <a:bodyPr/>
        <a:lstStyle/>
        <a:p>
          <a:endParaRPr lang="fi-FI"/>
        </a:p>
      </dgm:t>
    </dgm:pt>
    <dgm:pt modelId="{9F7C23AE-2119-4B61-90FD-32C96E6CCD71}" type="parTrans" cxnId="{B99599B8-3FFD-4D35-9A4C-5438BECAA714}">
      <dgm:prSet/>
      <dgm:spPr/>
      <dgm:t>
        <a:bodyPr/>
        <a:lstStyle/>
        <a:p>
          <a:endParaRPr lang="fi-FI"/>
        </a:p>
      </dgm:t>
    </dgm:pt>
    <dgm:pt modelId="{7F4D5798-522D-458D-AB6C-7B3DD675B92B}" type="pres">
      <dgm:prSet presAssocID="{DE677B2C-A8A6-4F02-8E9D-486B5E5AE963}" presName="compositeShape" presStyleCnt="0">
        <dgm:presLayoutVars>
          <dgm:chMax val="7"/>
          <dgm:dir/>
          <dgm:resizeHandles val="exact"/>
        </dgm:presLayoutVars>
      </dgm:prSet>
      <dgm:spPr/>
    </dgm:pt>
    <dgm:pt modelId="{F3A275F3-3CB1-48E1-B710-2B2B1242B340}" type="pres">
      <dgm:prSet presAssocID="{DE677B2C-A8A6-4F02-8E9D-486B5E5AE963}" presName="wedge1" presStyleLbl="node1" presStyleIdx="0" presStyleCnt="6" custScaleX="104442" custLinFactNeighborX="-367" custLinFactNeighborY="-735"/>
      <dgm:spPr>
        <a:prstGeom prst="pie">
          <a:avLst>
            <a:gd name="adj1" fmla="val 16200000"/>
            <a:gd name="adj2" fmla="val 19800000"/>
          </a:avLst>
        </a:prstGeom>
      </dgm:spPr>
      <dgm:t>
        <a:bodyPr/>
        <a:lstStyle/>
        <a:p>
          <a:endParaRPr lang="fi-FI"/>
        </a:p>
      </dgm:t>
    </dgm:pt>
    <dgm:pt modelId="{F57EAA45-3925-4B69-8AC6-D43DAB8F17F1}" type="pres">
      <dgm:prSet presAssocID="{DE677B2C-A8A6-4F02-8E9D-486B5E5AE963}" presName="dummy1a" presStyleCnt="0"/>
      <dgm:spPr/>
    </dgm:pt>
    <dgm:pt modelId="{8C6C0BAF-6CDD-4A4B-8053-2766B8A581F4}" type="pres">
      <dgm:prSet presAssocID="{DE677B2C-A8A6-4F02-8E9D-486B5E5AE963}" presName="dummy1b" presStyleCnt="0"/>
      <dgm:spPr/>
    </dgm:pt>
    <dgm:pt modelId="{D5FAACF1-3026-43C8-920F-375C84BB23B2}" type="pres">
      <dgm:prSet presAssocID="{DE677B2C-A8A6-4F02-8E9D-486B5E5AE963}" presName="wedge1Tx" presStyleLbl="node1" presStyleIdx="0" presStyleCnt="6">
        <dgm:presLayoutVars>
          <dgm:chMax val="0"/>
          <dgm:chPref val="0"/>
          <dgm:bulletEnabled val="1"/>
        </dgm:presLayoutVars>
      </dgm:prSet>
      <dgm:spPr/>
      <dgm:t>
        <a:bodyPr/>
        <a:lstStyle/>
        <a:p>
          <a:endParaRPr lang="fi-FI"/>
        </a:p>
      </dgm:t>
    </dgm:pt>
    <dgm:pt modelId="{8EF37BBB-C90B-4DF7-BB5F-88A794B7FEE3}" type="pres">
      <dgm:prSet presAssocID="{DE677B2C-A8A6-4F02-8E9D-486B5E5AE963}" presName="wedge2" presStyleLbl="node1" presStyleIdx="1" presStyleCnt="6"/>
      <dgm:spPr>
        <a:prstGeom prst="pie">
          <a:avLst>
            <a:gd name="adj1" fmla="val 19800000"/>
            <a:gd name="adj2" fmla="val 1800000"/>
          </a:avLst>
        </a:prstGeom>
      </dgm:spPr>
      <dgm:t>
        <a:bodyPr/>
        <a:lstStyle/>
        <a:p>
          <a:endParaRPr lang="fi-FI"/>
        </a:p>
      </dgm:t>
    </dgm:pt>
    <dgm:pt modelId="{2094A3F8-EA0D-4F40-9A52-1F8AA6E9DCFA}" type="pres">
      <dgm:prSet presAssocID="{DE677B2C-A8A6-4F02-8E9D-486B5E5AE963}" presName="dummy2a" presStyleCnt="0"/>
      <dgm:spPr/>
    </dgm:pt>
    <dgm:pt modelId="{D3572A3D-3824-4973-BD27-326D3187ADF6}" type="pres">
      <dgm:prSet presAssocID="{DE677B2C-A8A6-4F02-8E9D-486B5E5AE963}" presName="dummy2b" presStyleCnt="0"/>
      <dgm:spPr/>
    </dgm:pt>
    <dgm:pt modelId="{0C71CFD7-AD5D-4626-B9CF-CD7006E9603F}" type="pres">
      <dgm:prSet presAssocID="{DE677B2C-A8A6-4F02-8E9D-486B5E5AE963}" presName="wedge2Tx" presStyleLbl="node1" presStyleIdx="1" presStyleCnt="6">
        <dgm:presLayoutVars>
          <dgm:chMax val="0"/>
          <dgm:chPref val="0"/>
          <dgm:bulletEnabled val="1"/>
        </dgm:presLayoutVars>
      </dgm:prSet>
      <dgm:spPr/>
      <dgm:t>
        <a:bodyPr/>
        <a:lstStyle/>
        <a:p>
          <a:endParaRPr lang="fi-FI"/>
        </a:p>
      </dgm:t>
    </dgm:pt>
    <dgm:pt modelId="{181FCC47-8072-421C-9904-CD6D339F53DC}" type="pres">
      <dgm:prSet presAssocID="{DE677B2C-A8A6-4F02-8E9D-486B5E5AE963}" presName="wedge3" presStyleLbl="node1" presStyleIdx="2" presStyleCnt="6"/>
      <dgm:spPr>
        <a:prstGeom prst="pie">
          <a:avLst>
            <a:gd name="adj1" fmla="val 1800000"/>
            <a:gd name="adj2" fmla="val 5400000"/>
          </a:avLst>
        </a:prstGeom>
      </dgm:spPr>
      <dgm:t>
        <a:bodyPr/>
        <a:lstStyle/>
        <a:p>
          <a:endParaRPr lang="fi-FI"/>
        </a:p>
      </dgm:t>
    </dgm:pt>
    <dgm:pt modelId="{B844D3AC-AD03-4BB1-92ED-33D0D4E2B930}" type="pres">
      <dgm:prSet presAssocID="{DE677B2C-A8A6-4F02-8E9D-486B5E5AE963}" presName="dummy3a" presStyleCnt="0"/>
      <dgm:spPr/>
    </dgm:pt>
    <dgm:pt modelId="{C950C8E5-AC02-485D-8203-10B3C0F927FA}" type="pres">
      <dgm:prSet presAssocID="{DE677B2C-A8A6-4F02-8E9D-486B5E5AE963}" presName="dummy3b" presStyleCnt="0"/>
      <dgm:spPr/>
    </dgm:pt>
    <dgm:pt modelId="{CB3C23EF-63DA-4FDE-ABF7-F67147660F5C}" type="pres">
      <dgm:prSet presAssocID="{DE677B2C-A8A6-4F02-8E9D-486B5E5AE963}" presName="wedge3Tx" presStyleLbl="node1" presStyleIdx="2" presStyleCnt="6">
        <dgm:presLayoutVars>
          <dgm:chMax val="0"/>
          <dgm:chPref val="0"/>
          <dgm:bulletEnabled val="1"/>
        </dgm:presLayoutVars>
      </dgm:prSet>
      <dgm:spPr/>
      <dgm:t>
        <a:bodyPr/>
        <a:lstStyle/>
        <a:p>
          <a:endParaRPr lang="fi-FI"/>
        </a:p>
      </dgm:t>
    </dgm:pt>
    <dgm:pt modelId="{CEFEE14C-3C23-4A7A-ABCA-BDA7CC7B6711}" type="pres">
      <dgm:prSet presAssocID="{DE677B2C-A8A6-4F02-8E9D-486B5E5AE963}" presName="wedge4" presStyleLbl="node1" presStyleIdx="3" presStyleCnt="6" custScaleX="106266" custScaleY="100823"/>
      <dgm:spPr>
        <a:prstGeom prst="pie">
          <a:avLst>
            <a:gd name="adj1" fmla="val 5400000"/>
            <a:gd name="adj2" fmla="val 9000000"/>
          </a:avLst>
        </a:prstGeom>
      </dgm:spPr>
      <dgm:t>
        <a:bodyPr/>
        <a:lstStyle/>
        <a:p>
          <a:endParaRPr lang="fi-FI"/>
        </a:p>
      </dgm:t>
    </dgm:pt>
    <dgm:pt modelId="{D121A1B8-91B0-4E8E-854F-341116674E27}" type="pres">
      <dgm:prSet presAssocID="{DE677B2C-A8A6-4F02-8E9D-486B5E5AE963}" presName="dummy4a" presStyleCnt="0"/>
      <dgm:spPr/>
    </dgm:pt>
    <dgm:pt modelId="{F980DB01-9E61-4C52-9411-83C01B932B1A}" type="pres">
      <dgm:prSet presAssocID="{DE677B2C-A8A6-4F02-8E9D-486B5E5AE963}" presName="dummy4b" presStyleCnt="0"/>
      <dgm:spPr/>
    </dgm:pt>
    <dgm:pt modelId="{9954898C-5EA3-41BB-9960-0577E8685F35}" type="pres">
      <dgm:prSet presAssocID="{DE677B2C-A8A6-4F02-8E9D-486B5E5AE963}" presName="wedge4Tx" presStyleLbl="node1" presStyleIdx="3" presStyleCnt="6">
        <dgm:presLayoutVars>
          <dgm:chMax val="0"/>
          <dgm:chPref val="0"/>
          <dgm:bulletEnabled val="1"/>
        </dgm:presLayoutVars>
      </dgm:prSet>
      <dgm:spPr/>
      <dgm:t>
        <a:bodyPr/>
        <a:lstStyle/>
        <a:p>
          <a:endParaRPr lang="fi-FI"/>
        </a:p>
      </dgm:t>
    </dgm:pt>
    <dgm:pt modelId="{566CCE13-2AF1-4730-B3BA-9B99DEF56209}" type="pres">
      <dgm:prSet presAssocID="{DE677B2C-A8A6-4F02-8E9D-486B5E5AE963}" presName="wedge5" presStyleLbl="node1" presStyleIdx="4" presStyleCnt="6"/>
      <dgm:spPr>
        <a:prstGeom prst="pie">
          <a:avLst>
            <a:gd name="adj1" fmla="val 9000000"/>
            <a:gd name="adj2" fmla="val 12600000"/>
          </a:avLst>
        </a:prstGeom>
      </dgm:spPr>
      <dgm:t>
        <a:bodyPr/>
        <a:lstStyle/>
        <a:p>
          <a:endParaRPr lang="fi-FI"/>
        </a:p>
      </dgm:t>
    </dgm:pt>
    <dgm:pt modelId="{DFF0DD8F-A80F-41B7-AAB5-155477AD614F}" type="pres">
      <dgm:prSet presAssocID="{DE677B2C-A8A6-4F02-8E9D-486B5E5AE963}" presName="dummy5a" presStyleCnt="0"/>
      <dgm:spPr/>
    </dgm:pt>
    <dgm:pt modelId="{1211926C-2BB2-44FB-ABE0-71520920C4A1}" type="pres">
      <dgm:prSet presAssocID="{DE677B2C-A8A6-4F02-8E9D-486B5E5AE963}" presName="dummy5b" presStyleCnt="0"/>
      <dgm:spPr/>
    </dgm:pt>
    <dgm:pt modelId="{EA0992DD-E5D2-4836-9F57-425A92CC6BCD}" type="pres">
      <dgm:prSet presAssocID="{DE677B2C-A8A6-4F02-8E9D-486B5E5AE963}" presName="wedge5Tx" presStyleLbl="node1" presStyleIdx="4" presStyleCnt="6">
        <dgm:presLayoutVars>
          <dgm:chMax val="0"/>
          <dgm:chPref val="0"/>
          <dgm:bulletEnabled val="1"/>
        </dgm:presLayoutVars>
      </dgm:prSet>
      <dgm:spPr/>
      <dgm:t>
        <a:bodyPr/>
        <a:lstStyle/>
        <a:p>
          <a:endParaRPr lang="fi-FI"/>
        </a:p>
      </dgm:t>
    </dgm:pt>
    <dgm:pt modelId="{756CEAEA-C543-4AF6-B2BA-9D14CA34A21C}" type="pres">
      <dgm:prSet presAssocID="{DE677B2C-A8A6-4F02-8E9D-486B5E5AE963}" presName="wedge6" presStyleLbl="node1" presStyleIdx="5" presStyleCnt="6" custLinFactNeighborX="-367" custLinFactNeighborY="-735"/>
      <dgm:spPr>
        <a:prstGeom prst="pie">
          <a:avLst>
            <a:gd name="adj1" fmla="val 12600000"/>
            <a:gd name="adj2" fmla="val 16200000"/>
          </a:avLst>
        </a:prstGeom>
      </dgm:spPr>
      <dgm:t>
        <a:bodyPr/>
        <a:lstStyle/>
        <a:p>
          <a:endParaRPr lang="fi-FI"/>
        </a:p>
      </dgm:t>
    </dgm:pt>
    <dgm:pt modelId="{F9E1A237-4A30-4517-8595-4FEFE7D69EEC}" type="pres">
      <dgm:prSet presAssocID="{DE677B2C-A8A6-4F02-8E9D-486B5E5AE963}" presName="dummy6a" presStyleCnt="0"/>
      <dgm:spPr/>
    </dgm:pt>
    <dgm:pt modelId="{1E3CFF2D-3E3C-416C-9255-50CC7A70399C}" type="pres">
      <dgm:prSet presAssocID="{DE677B2C-A8A6-4F02-8E9D-486B5E5AE963}" presName="dummy6b" presStyleCnt="0"/>
      <dgm:spPr/>
    </dgm:pt>
    <dgm:pt modelId="{1CAF62EF-5F1B-4211-ABB0-686C37256A89}" type="pres">
      <dgm:prSet presAssocID="{DE677B2C-A8A6-4F02-8E9D-486B5E5AE963}" presName="wedge6Tx" presStyleLbl="node1" presStyleIdx="5" presStyleCnt="6">
        <dgm:presLayoutVars>
          <dgm:chMax val="0"/>
          <dgm:chPref val="0"/>
          <dgm:bulletEnabled val="1"/>
        </dgm:presLayoutVars>
      </dgm:prSet>
      <dgm:spPr/>
      <dgm:t>
        <a:bodyPr/>
        <a:lstStyle/>
        <a:p>
          <a:endParaRPr lang="fi-FI"/>
        </a:p>
      </dgm:t>
    </dgm:pt>
    <dgm:pt modelId="{7E7612AD-4DBC-443B-A13C-DDC28238669F}" type="pres">
      <dgm:prSet presAssocID="{850B5864-1298-4FC9-A792-9B7517ED9A0D}" presName="arrowWedge1" presStyleLbl="fgSibTrans2D1" presStyleIdx="0" presStyleCnt="6"/>
      <dgm:spPr>
        <a:xfrm>
          <a:off x="1063051" y="9935"/>
          <a:ext cx="5826556" cy="5826556"/>
        </a:xfrm>
        <a:prstGeom prst="circularArrow">
          <a:avLst>
            <a:gd name="adj1" fmla="val 5085"/>
            <a:gd name="adj2" fmla="val 327528"/>
            <a:gd name="adj3" fmla="val 19472472"/>
            <a:gd name="adj4" fmla="val 16200251"/>
            <a:gd name="adj5" fmla="val 5932"/>
          </a:avLst>
        </a:prstGeom>
        <a:solidFill>
          <a:srgbClr val="4472C4">
            <a:shade val="90000"/>
            <a:hueOff val="0"/>
            <a:satOff val="0"/>
            <a:lumOff val="0"/>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gm:spPr>
    </dgm:pt>
    <dgm:pt modelId="{4B26E440-152F-417B-AEF2-C2DFD4C02B3F}" type="pres">
      <dgm:prSet presAssocID="{767E283F-9E2E-4274-A2F9-19BDEE663F18}" presName="arrowWedge2" presStyleLbl="fgSibTrans2D1" presStyleIdx="1" presStyleCnt="6"/>
      <dgm:spPr>
        <a:xfrm>
          <a:off x="1143801" y="154821"/>
          <a:ext cx="5826556" cy="5826556"/>
        </a:xfrm>
        <a:prstGeom prst="circularArrow">
          <a:avLst>
            <a:gd name="adj1" fmla="val 5085"/>
            <a:gd name="adj2" fmla="val 327528"/>
            <a:gd name="adj3" fmla="val 1472472"/>
            <a:gd name="adj4" fmla="val 19800000"/>
            <a:gd name="adj5" fmla="val 5932"/>
          </a:avLst>
        </a:prstGeom>
        <a:solidFill>
          <a:srgbClr val="4472C4">
            <a:shade val="90000"/>
            <a:hueOff val="69845"/>
            <a:satOff val="-1196"/>
            <a:lumOff val="4792"/>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gm:spPr>
    </dgm:pt>
    <dgm:pt modelId="{89318E90-1908-4306-BEF3-75A6D8E13BF7}" type="pres">
      <dgm:prSet presAssocID="{4C7AAD07-B106-4329-8E62-C23205BE7060}" presName="arrowWedge3" presStyleLbl="fgSibTrans2D1" presStyleIdx="2" presStyleCnt="6"/>
      <dgm:spPr>
        <a:xfrm>
          <a:off x="1082079" y="261600"/>
          <a:ext cx="5826556" cy="5826556"/>
        </a:xfrm>
        <a:prstGeom prst="circularArrow">
          <a:avLst>
            <a:gd name="adj1" fmla="val 5085"/>
            <a:gd name="adj2" fmla="val 327528"/>
            <a:gd name="adj3" fmla="val 5072221"/>
            <a:gd name="adj4" fmla="val 1800000"/>
            <a:gd name="adj5" fmla="val 5932"/>
          </a:avLst>
        </a:prstGeom>
        <a:solidFill>
          <a:srgbClr val="4472C4">
            <a:shade val="90000"/>
            <a:hueOff val="139690"/>
            <a:satOff val="-2392"/>
            <a:lumOff val="9584"/>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gm:spPr>
    </dgm:pt>
    <dgm:pt modelId="{AB3412E0-050D-4DA1-85B1-273138B7093D}" type="pres">
      <dgm:prSet presAssocID="{E1468C2B-460A-449E-BB96-575F0BDF14A1}" presName="arrowWedge4" presStyleLbl="fgSibTrans2D1" presStyleIdx="3" presStyleCnt="6"/>
      <dgm:spPr>
        <a:xfrm>
          <a:off x="959013" y="261600"/>
          <a:ext cx="5826556" cy="5826556"/>
        </a:xfrm>
        <a:prstGeom prst="circularArrow">
          <a:avLst>
            <a:gd name="adj1" fmla="val 5085"/>
            <a:gd name="adj2" fmla="val 327528"/>
            <a:gd name="adj3" fmla="val 8672472"/>
            <a:gd name="adj4" fmla="val 5400251"/>
            <a:gd name="adj5" fmla="val 5932"/>
          </a:avLst>
        </a:prstGeom>
        <a:solidFill>
          <a:srgbClr val="4472C4">
            <a:shade val="90000"/>
            <a:hueOff val="209535"/>
            <a:satOff val="-3589"/>
            <a:lumOff val="14376"/>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gm:spPr>
    </dgm:pt>
    <dgm:pt modelId="{168DE66D-9EB5-456D-B2C9-473EB260598D}" type="pres">
      <dgm:prSet presAssocID="{7CEBF5BF-97DD-454E-A35C-5246BB78C59D}" presName="arrowWedge5" presStyleLbl="fgSibTrans2D1" presStyleIdx="4" presStyleCnt="6"/>
      <dgm:spPr>
        <a:xfrm>
          <a:off x="897291" y="154821"/>
          <a:ext cx="5826556" cy="5826556"/>
        </a:xfrm>
        <a:prstGeom prst="circularArrow">
          <a:avLst>
            <a:gd name="adj1" fmla="val 5085"/>
            <a:gd name="adj2" fmla="val 327528"/>
            <a:gd name="adj3" fmla="val 12272472"/>
            <a:gd name="adj4" fmla="val 9000000"/>
            <a:gd name="adj5" fmla="val 5932"/>
          </a:avLst>
        </a:prstGeom>
        <a:solidFill>
          <a:srgbClr val="4472C4">
            <a:shade val="90000"/>
            <a:hueOff val="279380"/>
            <a:satOff val="-4785"/>
            <a:lumOff val="19168"/>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gm:spPr>
    </dgm:pt>
    <dgm:pt modelId="{B50DCEFB-5896-4B82-807E-3C13B5437649}" type="pres">
      <dgm:prSet presAssocID="{96FBC19E-4469-43A3-97F6-EFE7AF866D3A}" presName="arrowWedge6" presStyleLbl="fgSibTrans2D1" presStyleIdx="5" presStyleCnt="6"/>
      <dgm:spPr>
        <a:xfrm>
          <a:off x="939986" y="9935"/>
          <a:ext cx="5826556" cy="5826556"/>
        </a:xfrm>
        <a:prstGeom prst="circularArrow">
          <a:avLst>
            <a:gd name="adj1" fmla="val 5085"/>
            <a:gd name="adj2" fmla="val 327528"/>
            <a:gd name="adj3" fmla="val 15872221"/>
            <a:gd name="adj4" fmla="val 12600000"/>
            <a:gd name="adj5" fmla="val 5932"/>
          </a:avLst>
        </a:prstGeom>
        <a:solidFill>
          <a:srgbClr val="4472C4">
            <a:shade val="90000"/>
            <a:hueOff val="349225"/>
            <a:satOff val="-5981"/>
            <a:lumOff val="23960"/>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gm:spPr>
    </dgm:pt>
  </dgm:ptLst>
  <dgm:cxnLst>
    <dgm:cxn modelId="{14769F62-495E-4812-A5F3-5E13211D85A9}" type="presOf" srcId="{19D581E7-0940-44BE-88A3-ED4FF84FA755}" destId="{D5FAACF1-3026-43C8-920F-375C84BB23B2}" srcOrd="1" destOrd="0" presId="urn:microsoft.com/office/officeart/2005/8/layout/cycle8"/>
    <dgm:cxn modelId="{9D16A1A9-AAD9-4DF7-B827-21A93FD4AF7C}" type="presOf" srcId="{31E81E6A-4A79-42C0-A966-769A6E38084A}" destId="{CEFEE14C-3C23-4A7A-ABCA-BDA7CC7B6711}" srcOrd="0" destOrd="0" presId="urn:microsoft.com/office/officeart/2005/8/layout/cycle8"/>
    <dgm:cxn modelId="{55330070-075F-4535-BD3A-607A20A51188}" type="presOf" srcId="{D4EE7E2E-EB54-4D5B-858F-BDA06A0AB3EA}" destId="{1CAF62EF-5F1B-4211-ABB0-686C37256A89}" srcOrd="1" destOrd="0" presId="urn:microsoft.com/office/officeart/2005/8/layout/cycle8"/>
    <dgm:cxn modelId="{9A2138DA-95FC-43E6-B06A-F847E419DE7D}" type="presOf" srcId="{DE677B2C-A8A6-4F02-8E9D-486B5E5AE963}" destId="{7F4D5798-522D-458D-AB6C-7B3DD675B92B}" srcOrd="0" destOrd="0" presId="urn:microsoft.com/office/officeart/2005/8/layout/cycle8"/>
    <dgm:cxn modelId="{C851E3CE-4659-4ED7-9953-E5CEA483F843}" type="presOf" srcId="{B23F86C3-84B4-4F20-BCFD-E8C85B1367C2}" destId="{566CCE13-2AF1-4730-B3BA-9B99DEF56209}" srcOrd="0" destOrd="0" presId="urn:microsoft.com/office/officeart/2005/8/layout/cycle8"/>
    <dgm:cxn modelId="{F9F528EC-C8BA-4C39-A70E-60C64653046A}" type="presOf" srcId="{E55BE1B7-ED3B-40BE-A451-9D6D82C0FC9D}" destId="{8EF37BBB-C90B-4DF7-BB5F-88A794B7FEE3}" srcOrd="0" destOrd="0" presId="urn:microsoft.com/office/officeart/2005/8/layout/cycle8"/>
    <dgm:cxn modelId="{CCEC5F57-0DB6-4C6A-A5DC-73C47C964101}" type="presOf" srcId="{E55BE1B7-ED3B-40BE-A451-9D6D82C0FC9D}" destId="{0C71CFD7-AD5D-4626-B9CF-CD7006E9603F}" srcOrd="1" destOrd="0" presId="urn:microsoft.com/office/officeart/2005/8/layout/cycle8"/>
    <dgm:cxn modelId="{B348D6B4-FC34-4A92-88A0-AE1E80D3DF6C}" type="presOf" srcId="{5745BDF0-108B-4175-8E23-191903D4D393}" destId="{CB3C23EF-63DA-4FDE-ABF7-F67147660F5C}" srcOrd="1" destOrd="0" presId="urn:microsoft.com/office/officeart/2005/8/layout/cycle8"/>
    <dgm:cxn modelId="{67D5AA60-A2AA-4CBE-8F8B-0BDED19BF5FC}" srcId="{DE677B2C-A8A6-4F02-8E9D-486B5E5AE963}" destId="{31E81E6A-4A79-42C0-A966-769A6E38084A}" srcOrd="3" destOrd="0" parTransId="{222320C6-609F-47B5-B577-82F33356DFA7}" sibTransId="{E1468C2B-460A-449E-BB96-575F0BDF14A1}"/>
    <dgm:cxn modelId="{37AEB21C-4E85-4E4F-BE8A-DB0A49DFCA72}" srcId="{DE677B2C-A8A6-4F02-8E9D-486B5E5AE963}" destId="{B23F86C3-84B4-4F20-BCFD-E8C85B1367C2}" srcOrd="4" destOrd="0" parTransId="{2C820D88-828D-4AED-89F3-4512FB39351B}" sibTransId="{7CEBF5BF-97DD-454E-A35C-5246BB78C59D}"/>
    <dgm:cxn modelId="{F4741F23-ACF3-4E8F-9160-475A8F1745CB}" type="presOf" srcId="{D4EE7E2E-EB54-4D5B-858F-BDA06A0AB3EA}" destId="{756CEAEA-C543-4AF6-B2BA-9D14CA34A21C}" srcOrd="0" destOrd="0" presId="urn:microsoft.com/office/officeart/2005/8/layout/cycle8"/>
    <dgm:cxn modelId="{E5361402-B67A-4834-B0EA-0842AAE944BA}" srcId="{DE677B2C-A8A6-4F02-8E9D-486B5E5AE963}" destId="{E55BE1B7-ED3B-40BE-A451-9D6D82C0FC9D}" srcOrd="1" destOrd="0" parTransId="{B429DB66-3528-428A-A127-628700365DC9}" sibTransId="{767E283F-9E2E-4274-A2F9-19BDEE663F18}"/>
    <dgm:cxn modelId="{4310DA05-A169-4034-9B87-88BFF7A172BE}" srcId="{DE677B2C-A8A6-4F02-8E9D-486B5E5AE963}" destId="{5745BDF0-108B-4175-8E23-191903D4D393}" srcOrd="2" destOrd="0" parTransId="{89DB6302-DFF7-4B93-90EB-893CD7623FB9}" sibTransId="{4C7AAD07-B106-4329-8E62-C23205BE7060}"/>
    <dgm:cxn modelId="{25F928B7-E530-4341-8D9E-FA92FF2B76E2}" type="presOf" srcId="{19D581E7-0940-44BE-88A3-ED4FF84FA755}" destId="{F3A275F3-3CB1-48E1-B710-2B2B1242B340}" srcOrd="0" destOrd="0" presId="urn:microsoft.com/office/officeart/2005/8/layout/cycle8"/>
    <dgm:cxn modelId="{B99599B8-3FFD-4D35-9A4C-5438BECAA714}" srcId="{DE677B2C-A8A6-4F02-8E9D-486B5E5AE963}" destId="{19D581E7-0940-44BE-88A3-ED4FF84FA755}" srcOrd="0" destOrd="0" parTransId="{9F7C23AE-2119-4B61-90FD-32C96E6CCD71}" sibTransId="{850B5864-1298-4FC9-A792-9B7517ED9A0D}"/>
    <dgm:cxn modelId="{53E167DE-CE8A-460E-A43B-180A8651FB9A}" type="presOf" srcId="{B23F86C3-84B4-4F20-BCFD-E8C85B1367C2}" destId="{EA0992DD-E5D2-4836-9F57-425A92CC6BCD}" srcOrd="1" destOrd="0" presId="urn:microsoft.com/office/officeart/2005/8/layout/cycle8"/>
    <dgm:cxn modelId="{C90E09BE-380F-4E46-AB99-419C169C5382}" srcId="{DE677B2C-A8A6-4F02-8E9D-486B5E5AE963}" destId="{D4EE7E2E-EB54-4D5B-858F-BDA06A0AB3EA}" srcOrd="5" destOrd="0" parTransId="{9C765454-403B-48D6-B226-ABC57A6322E8}" sibTransId="{96FBC19E-4469-43A3-97F6-EFE7AF866D3A}"/>
    <dgm:cxn modelId="{B59F85C8-20D9-4EA4-A9DF-CEDC9120D1A3}" type="presOf" srcId="{31E81E6A-4A79-42C0-A966-769A6E38084A}" destId="{9954898C-5EA3-41BB-9960-0577E8685F35}" srcOrd="1" destOrd="0" presId="urn:microsoft.com/office/officeart/2005/8/layout/cycle8"/>
    <dgm:cxn modelId="{C27789B2-4337-4467-8C89-6B2F7E5E799F}" type="presOf" srcId="{5745BDF0-108B-4175-8E23-191903D4D393}" destId="{181FCC47-8072-421C-9904-CD6D339F53DC}" srcOrd="0" destOrd="0" presId="urn:microsoft.com/office/officeart/2005/8/layout/cycle8"/>
    <dgm:cxn modelId="{681FE7D1-A3D0-4E73-8993-E416294AFC6E}" type="presParOf" srcId="{7F4D5798-522D-458D-AB6C-7B3DD675B92B}" destId="{F3A275F3-3CB1-48E1-B710-2B2B1242B340}" srcOrd="0" destOrd="0" presId="urn:microsoft.com/office/officeart/2005/8/layout/cycle8"/>
    <dgm:cxn modelId="{21986E2A-25B5-433B-8B2B-43A806BEE585}" type="presParOf" srcId="{7F4D5798-522D-458D-AB6C-7B3DD675B92B}" destId="{F57EAA45-3925-4B69-8AC6-D43DAB8F17F1}" srcOrd="1" destOrd="0" presId="urn:microsoft.com/office/officeart/2005/8/layout/cycle8"/>
    <dgm:cxn modelId="{3907C796-1EE6-471D-9489-0AF522601549}" type="presParOf" srcId="{7F4D5798-522D-458D-AB6C-7B3DD675B92B}" destId="{8C6C0BAF-6CDD-4A4B-8053-2766B8A581F4}" srcOrd="2" destOrd="0" presId="urn:microsoft.com/office/officeart/2005/8/layout/cycle8"/>
    <dgm:cxn modelId="{56D883D1-5D46-4FE8-BFCF-0C37ED87963E}" type="presParOf" srcId="{7F4D5798-522D-458D-AB6C-7B3DD675B92B}" destId="{D5FAACF1-3026-43C8-920F-375C84BB23B2}" srcOrd="3" destOrd="0" presId="urn:microsoft.com/office/officeart/2005/8/layout/cycle8"/>
    <dgm:cxn modelId="{0EAB2BF9-8570-457C-B25F-2ACB0F271B96}" type="presParOf" srcId="{7F4D5798-522D-458D-AB6C-7B3DD675B92B}" destId="{8EF37BBB-C90B-4DF7-BB5F-88A794B7FEE3}" srcOrd="4" destOrd="0" presId="urn:microsoft.com/office/officeart/2005/8/layout/cycle8"/>
    <dgm:cxn modelId="{65E6BABE-87A3-4CFD-8F74-65499C3A0712}" type="presParOf" srcId="{7F4D5798-522D-458D-AB6C-7B3DD675B92B}" destId="{2094A3F8-EA0D-4F40-9A52-1F8AA6E9DCFA}" srcOrd="5" destOrd="0" presId="urn:microsoft.com/office/officeart/2005/8/layout/cycle8"/>
    <dgm:cxn modelId="{47C51753-9519-470D-9949-26029C64BB63}" type="presParOf" srcId="{7F4D5798-522D-458D-AB6C-7B3DD675B92B}" destId="{D3572A3D-3824-4973-BD27-326D3187ADF6}" srcOrd="6" destOrd="0" presId="urn:microsoft.com/office/officeart/2005/8/layout/cycle8"/>
    <dgm:cxn modelId="{E0C05FFC-52F8-4295-BEBE-5E115A1DDF85}" type="presParOf" srcId="{7F4D5798-522D-458D-AB6C-7B3DD675B92B}" destId="{0C71CFD7-AD5D-4626-B9CF-CD7006E9603F}" srcOrd="7" destOrd="0" presId="urn:microsoft.com/office/officeart/2005/8/layout/cycle8"/>
    <dgm:cxn modelId="{8E3D8122-B19C-4A88-A7E3-C945D68B0BFA}" type="presParOf" srcId="{7F4D5798-522D-458D-AB6C-7B3DD675B92B}" destId="{181FCC47-8072-421C-9904-CD6D339F53DC}" srcOrd="8" destOrd="0" presId="urn:microsoft.com/office/officeart/2005/8/layout/cycle8"/>
    <dgm:cxn modelId="{6DA56F94-430D-4C15-8872-C3CEDCB02171}" type="presParOf" srcId="{7F4D5798-522D-458D-AB6C-7B3DD675B92B}" destId="{B844D3AC-AD03-4BB1-92ED-33D0D4E2B930}" srcOrd="9" destOrd="0" presId="urn:microsoft.com/office/officeart/2005/8/layout/cycle8"/>
    <dgm:cxn modelId="{4088BB48-119C-4508-BAA7-FD99F09311E4}" type="presParOf" srcId="{7F4D5798-522D-458D-AB6C-7B3DD675B92B}" destId="{C950C8E5-AC02-485D-8203-10B3C0F927FA}" srcOrd="10" destOrd="0" presId="urn:microsoft.com/office/officeart/2005/8/layout/cycle8"/>
    <dgm:cxn modelId="{42B134A0-25E6-4A33-8602-13F749E7752B}" type="presParOf" srcId="{7F4D5798-522D-458D-AB6C-7B3DD675B92B}" destId="{CB3C23EF-63DA-4FDE-ABF7-F67147660F5C}" srcOrd="11" destOrd="0" presId="urn:microsoft.com/office/officeart/2005/8/layout/cycle8"/>
    <dgm:cxn modelId="{87D76183-109E-4295-A40B-E3106AC316C9}" type="presParOf" srcId="{7F4D5798-522D-458D-AB6C-7B3DD675B92B}" destId="{CEFEE14C-3C23-4A7A-ABCA-BDA7CC7B6711}" srcOrd="12" destOrd="0" presId="urn:microsoft.com/office/officeart/2005/8/layout/cycle8"/>
    <dgm:cxn modelId="{E06F1A92-39DD-4FCA-B3B2-3E6E51BB435E}" type="presParOf" srcId="{7F4D5798-522D-458D-AB6C-7B3DD675B92B}" destId="{D121A1B8-91B0-4E8E-854F-341116674E27}" srcOrd="13" destOrd="0" presId="urn:microsoft.com/office/officeart/2005/8/layout/cycle8"/>
    <dgm:cxn modelId="{E556595F-ACEB-4C6A-B92A-33A00FE52B82}" type="presParOf" srcId="{7F4D5798-522D-458D-AB6C-7B3DD675B92B}" destId="{F980DB01-9E61-4C52-9411-83C01B932B1A}" srcOrd="14" destOrd="0" presId="urn:microsoft.com/office/officeart/2005/8/layout/cycle8"/>
    <dgm:cxn modelId="{F87E397F-612F-43C5-A8FD-C4CD2BD2061C}" type="presParOf" srcId="{7F4D5798-522D-458D-AB6C-7B3DD675B92B}" destId="{9954898C-5EA3-41BB-9960-0577E8685F35}" srcOrd="15" destOrd="0" presId="urn:microsoft.com/office/officeart/2005/8/layout/cycle8"/>
    <dgm:cxn modelId="{B40477DE-4C30-4EA9-886D-0C78AC824678}" type="presParOf" srcId="{7F4D5798-522D-458D-AB6C-7B3DD675B92B}" destId="{566CCE13-2AF1-4730-B3BA-9B99DEF56209}" srcOrd="16" destOrd="0" presId="urn:microsoft.com/office/officeart/2005/8/layout/cycle8"/>
    <dgm:cxn modelId="{926D4512-85D8-4051-A50C-6E4B627A3EB7}" type="presParOf" srcId="{7F4D5798-522D-458D-AB6C-7B3DD675B92B}" destId="{DFF0DD8F-A80F-41B7-AAB5-155477AD614F}" srcOrd="17" destOrd="0" presId="urn:microsoft.com/office/officeart/2005/8/layout/cycle8"/>
    <dgm:cxn modelId="{379C4705-CDBB-4184-AD9F-E0335F9D48C7}" type="presParOf" srcId="{7F4D5798-522D-458D-AB6C-7B3DD675B92B}" destId="{1211926C-2BB2-44FB-ABE0-71520920C4A1}" srcOrd="18" destOrd="0" presId="urn:microsoft.com/office/officeart/2005/8/layout/cycle8"/>
    <dgm:cxn modelId="{95361901-2442-4966-8979-64F36E310235}" type="presParOf" srcId="{7F4D5798-522D-458D-AB6C-7B3DD675B92B}" destId="{EA0992DD-E5D2-4836-9F57-425A92CC6BCD}" srcOrd="19" destOrd="0" presId="urn:microsoft.com/office/officeart/2005/8/layout/cycle8"/>
    <dgm:cxn modelId="{9A5201AC-5C72-43CD-B2F2-D84F86BC38BA}" type="presParOf" srcId="{7F4D5798-522D-458D-AB6C-7B3DD675B92B}" destId="{756CEAEA-C543-4AF6-B2BA-9D14CA34A21C}" srcOrd="20" destOrd="0" presId="urn:microsoft.com/office/officeart/2005/8/layout/cycle8"/>
    <dgm:cxn modelId="{0020F1F7-9F7C-4D59-A507-915234217364}" type="presParOf" srcId="{7F4D5798-522D-458D-AB6C-7B3DD675B92B}" destId="{F9E1A237-4A30-4517-8595-4FEFE7D69EEC}" srcOrd="21" destOrd="0" presId="urn:microsoft.com/office/officeart/2005/8/layout/cycle8"/>
    <dgm:cxn modelId="{6254D224-A8A3-4AFB-AF29-1252FC6890AF}" type="presParOf" srcId="{7F4D5798-522D-458D-AB6C-7B3DD675B92B}" destId="{1E3CFF2D-3E3C-416C-9255-50CC7A70399C}" srcOrd="22" destOrd="0" presId="urn:microsoft.com/office/officeart/2005/8/layout/cycle8"/>
    <dgm:cxn modelId="{9D5B2AC9-B7FC-4196-9ED9-1FFE9CEBFC8C}" type="presParOf" srcId="{7F4D5798-522D-458D-AB6C-7B3DD675B92B}" destId="{1CAF62EF-5F1B-4211-ABB0-686C37256A89}" srcOrd="23" destOrd="0" presId="urn:microsoft.com/office/officeart/2005/8/layout/cycle8"/>
    <dgm:cxn modelId="{E6161835-453C-491D-B1EA-9AB95BEBB8B9}" type="presParOf" srcId="{7F4D5798-522D-458D-AB6C-7B3DD675B92B}" destId="{7E7612AD-4DBC-443B-A13C-DDC28238669F}" srcOrd="24" destOrd="0" presId="urn:microsoft.com/office/officeart/2005/8/layout/cycle8"/>
    <dgm:cxn modelId="{BCF3FBC3-2ABE-4DD7-BEFB-7A3F4729735A}" type="presParOf" srcId="{7F4D5798-522D-458D-AB6C-7B3DD675B92B}" destId="{4B26E440-152F-417B-AEF2-C2DFD4C02B3F}" srcOrd="25" destOrd="0" presId="urn:microsoft.com/office/officeart/2005/8/layout/cycle8"/>
    <dgm:cxn modelId="{FA5E618B-96D4-442A-A487-0D7186F0B47B}" type="presParOf" srcId="{7F4D5798-522D-458D-AB6C-7B3DD675B92B}" destId="{89318E90-1908-4306-BEF3-75A6D8E13BF7}" srcOrd="26" destOrd="0" presId="urn:microsoft.com/office/officeart/2005/8/layout/cycle8"/>
    <dgm:cxn modelId="{F245DB5D-8E76-4F66-BE79-6452C6D13477}" type="presParOf" srcId="{7F4D5798-522D-458D-AB6C-7B3DD675B92B}" destId="{AB3412E0-050D-4DA1-85B1-273138B7093D}" srcOrd="27" destOrd="0" presId="urn:microsoft.com/office/officeart/2005/8/layout/cycle8"/>
    <dgm:cxn modelId="{B455E60C-E4A2-47E3-9B0F-2E99AAF1EEAC}" type="presParOf" srcId="{7F4D5798-522D-458D-AB6C-7B3DD675B92B}" destId="{168DE66D-9EB5-456D-B2C9-473EB260598D}" srcOrd="28" destOrd="0" presId="urn:microsoft.com/office/officeart/2005/8/layout/cycle8"/>
    <dgm:cxn modelId="{E74CD371-44ED-438A-B653-C80944FEB569}" type="presParOf" srcId="{7F4D5798-522D-458D-AB6C-7B3DD675B92B}" destId="{B50DCEFB-5896-4B82-807E-3C13B5437649}" srcOrd="29" destOrd="0" presId="urn:microsoft.com/office/officeart/2005/8/layout/cycle8"/>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2C408CB5-D360-4AFB-A805-2CC2A13EA2FA}" type="doc">
      <dgm:prSet loTypeId="urn:microsoft.com/office/officeart/2005/8/layout/hierarchy1" loCatId="hierarchy" qsTypeId="urn:microsoft.com/office/officeart/2005/8/quickstyle/3d3" qsCatId="3D" csTypeId="urn:microsoft.com/office/officeart/2005/8/colors/colorful4" csCatId="colorful" phldr="1"/>
      <dgm:spPr/>
      <dgm:t>
        <a:bodyPr/>
        <a:lstStyle/>
        <a:p>
          <a:endParaRPr lang="fi-FI"/>
        </a:p>
      </dgm:t>
    </dgm:pt>
    <dgm:pt modelId="{153C7768-1E47-4126-BB00-5A0CDCBE188D}">
      <dgm:prSet phldrT="[Teksti]" custT="1"/>
      <dgm:spPr/>
      <dgm:t>
        <a:bodyPr/>
        <a:lstStyle/>
        <a:p>
          <a:r>
            <a:rPr lang="fi-FI" sz="1000" b="1" dirty="0"/>
            <a:t>Hallinto- ja strategiapalvelut</a:t>
          </a:r>
        </a:p>
      </dgm:t>
    </dgm:pt>
    <dgm:pt modelId="{DE0B1F7D-106F-4FDF-B054-50579A063F5E}" type="parTrans" cxnId="{2572FB29-9C8E-4AA2-8AB0-8C8935AF360F}">
      <dgm:prSet/>
      <dgm:spPr/>
      <dgm:t>
        <a:bodyPr/>
        <a:lstStyle/>
        <a:p>
          <a:endParaRPr lang="fi-FI"/>
        </a:p>
      </dgm:t>
    </dgm:pt>
    <dgm:pt modelId="{6FA0D181-163F-4C3A-80EE-9555E2663A67}" type="sibTrans" cxnId="{2572FB29-9C8E-4AA2-8AB0-8C8935AF360F}">
      <dgm:prSet/>
      <dgm:spPr/>
      <dgm:t>
        <a:bodyPr/>
        <a:lstStyle/>
        <a:p>
          <a:endParaRPr lang="fi-FI"/>
        </a:p>
      </dgm:t>
    </dgm:pt>
    <dgm:pt modelId="{DDB23FFC-80C5-483F-9B83-FF4951AE9901}">
      <dgm:prSet phldrT="[Teksti]" custT="1"/>
      <dgm:spPr/>
      <dgm:t>
        <a:bodyPr/>
        <a:lstStyle/>
        <a:p>
          <a:r>
            <a:rPr lang="fi-FI" sz="900" dirty="0"/>
            <a:t>Tukipalvelut</a:t>
          </a:r>
        </a:p>
      </dgm:t>
    </dgm:pt>
    <dgm:pt modelId="{1C223229-CABC-4882-8ED5-5C1D5FD54595}" type="parTrans" cxnId="{EA5AEF28-4B84-42DE-A847-92161B6FE6EA}">
      <dgm:prSet/>
      <dgm:spPr/>
      <dgm:t>
        <a:bodyPr/>
        <a:lstStyle/>
        <a:p>
          <a:endParaRPr lang="fi-FI"/>
        </a:p>
      </dgm:t>
    </dgm:pt>
    <dgm:pt modelId="{9E92A23C-F891-4248-849B-0170785DF5F0}" type="sibTrans" cxnId="{EA5AEF28-4B84-42DE-A847-92161B6FE6EA}">
      <dgm:prSet/>
      <dgm:spPr/>
      <dgm:t>
        <a:bodyPr/>
        <a:lstStyle/>
        <a:p>
          <a:endParaRPr lang="fi-FI"/>
        </a:p>
      </dgm:t>
    </dgm:pt>
    <dgm:pt modelId="{7AE0CDA8-B5C3-44A9-ADDA-B514D1EEFA54}">
      <dgm:prSet phldrT="[Teksti]" custT="1"/>
      <dgm:spPr/>
      <dgm:t>
        <a:bodyPr/>
        <a:lstStyle/>
        <a:p>
          <a:r>
            <a:rPr lang="fi-FI" sz="900" dirty="0"/>
            <a:t>Talouspalvelut</a:t>
          </a:r>
        </a:p>
      </dgm:t>
    </dgm:pt>
    <dgm:pt modelId="{B0C17087-1CDA-47AD-81D9-45C6825FCA67}" type="parTrans" cxnId="{CA96395E-10CF-4FCA-A48B-707CA4907CA5}">
      <dgm:prSet/>
      <dgm:spPr/>
      <dgm:t>
        <a:bodyPr/>
        <a:lstStyle/>
        <a:p>
          <a:endParaRPr lang="fi-FI"/>
        </a:p>
      </dgm:t>
    </dgm:pt>
    <dgm:pt modelId="{78C1342E-7396-403A-BE7E-4D6496F35B2F}" type="sibTrans" cxnId="{CA96395E-10CF-4FCA-A48B-707CA4907CA5}">
      <dgm:prSet/>
      <dgm:spPr/>
      <dgm:t>
        <a:bodyPr/>
        <a:lstStyle/>
        <a:p>
          <a:endParaRPr lang="fi-FI"/>
        </a:p>
      </dgm:t>
    </dgm:pt>
    <dgm:pt modelId="{DC7FCA67-F5A5-4968-B024-8F6058A9A05E}">
      <dgm:prSet phldrT="[Teksti]" custT="1"/>
      <dgm:spPr/>
      <dgm:t>
        <a:bodyPr/>
        <a:lstStyle/>
        <a:p>
          <a:r>
            <a:rPr lang="fi-FI" sz="900" dirty="0"/>
            <a:t>Oikeudelliset  palvelut</a:t>
          </a:r>
        </a:p>
      </dgm:t>
    </dgm:pt>
    <dgm:pt modelId="{44ED8173-3291-4335-B327-3D7EC02E8EA5}" type="parTrans" cxnId="{A04C8BEA-DF0E-463B-B288-1D068D6B2A92}">
      <dgm:prSet/>
      <dgm:spPr/>
      <dgm:t>
        <a:bodyPr/>
        <a:lstStyle/>
        <a:p>
          <a:endParaRPr lang="fi-FI"/>
        </a:p>
      </dgm:t>
    </dgm:pt>
    <dgm:pt modelId="{034B6612-F9C5-4E1B-90C5-B540098218A7}" type="sibTrans" cxnId="{A04C8BEA-DF0E-463B-B288-1D068D6B2A92}">
      <dgm:prSet/>
      <dgm:spPr/>
      <dgm:t>
        <a:bodyPr/>
        <a:lstStyle/>
        <a:p>
          <a:endParaRPr lang="fi-FI"/>
        </a:p>
      </dgm:t>
    </dgm:pt>
    <dgm:pt modelId="{193248C8-6891-4A4B-9C8C-F530C5F6C540}">
      <dgm:prSet phldrT="[Teksti]" custT="1"/>
      <dgm:spPr/>
      <dgm:t>
        <a:bodyPr/>
        <a:lstStyle/>
        <a:p>
          <a:r>
            <a:rPr lang="fi-FI" sz="900" dirty="0"/>
            <a:t>Kehityspalvelut</a:t>
          </a:r>
        </a:p>
      </dgm:t>
    </dgm:pt>
    <dgm:pt modelId="{0E2C1F7C-BFE8-4C8D-BCB2-DC0993CEF792}" type="parTrans" cxnId="{9050EB74-F5DA-4D48-AA58-A251CA5A9EC6}">
      <dgm:prSet/>
      <dgm:spPr/>
      <dgm:t>
        <a:bodyPr/>
        <a:lstStyle/>
        <a:p>
          <a:endParaRPr lang="fi-FI"/>
        </a:p>
      </dgm:t>
    </dgm:pt>
    <dgm:pt modelId="{1DD34820-07ED-4A87-9BAB-0322BCD6F645}" type="sibTrans" cxnId="{9050EB74-F5DA-4D48-AA58-A251CA5A9EC6}">
      <dgm:prSet/>
      <dgm:spPr/>
      <dgm:t>
        <a:bodyPr/>
        <a:lstStyle/>
        <a:p>
          <a:endParaRPr lang="fi-FI"/>
        </a:p>
      </dgm:t>
    </dgm:pt>
    <dgm:pt modelId="{59873E0F-7DEC-4D49-89CA-9A9B93320A27}">
      <dgm:prSet phldrT="[Teksti]" custT="1"/>
      <dgm:spPr/>
      <dgm:t>
        <a:bodyPr/>
        <a:lstStyle/>
        <a:p>
          <a:r>
            <a:rPr lang="fi-FI" sz="900" dirty="0"/>
            <a:t>Tietohallinto-palvelut</a:t>
          </a:r>
        </a:p>
      </dgm:t>
    </dgm:pt>
    <dgm:pt modelId="{765F93E1-2580-43B9-888B-35329D1E2A9F}" type="parTrans" cxnId="{94EE00AB-D11F-40B3-AD80-25A86477B248}">
      <dgm:prSet/>
      <dgm:spPr/>
      <dgm:t>
        <a:bodyPr/>
        <a:lstStyle/>
        <a:p>
          <a:endParaRPr lang="fi-FI"/>
        </a:p>
      </dgm:t>
    </dgm:pt>
    <dgm:pt modelId="{4450AF22-D48E-4CD9-B0E1-21951AB43020}" type="sibTrans" cxnId="{94EE00AB-D11F-40B3-AD80-25A86477B248}">
      <dgm:prSet/>
      <dgm:spPr/>
      <dgm:t>
        <a:bodyPr/>
        <a:lstStyle/>
        <a:p>
          <a:endParaRPr lang="fi-FI"/>
        </a:p>
      </dgm:t>
    </dgm:pt>
    <dgm:pt modelId="{BFB1CC04-E38A-4282-A227-26B18039BA69}">
      <dgm:prSet phldrT="[Teksti]" custT="1"/>
      <dgm:spPr/>
      <dgm:t>
        <a:bodyPr/>
        <a:lstStyle/>
        <a:p>
          <a:r>
            <a:rPr lang="fi-FI" sz="1000" b="1" dirty="0"/>
            <a:t>Hallinto-palvelut</a:t>
          </a:r>
          <a:r>
            <a:rPr lang="fi-FI" sz="800" dirty="0"/>
            <a:t> </a:t>
          </a:r>
        </a:p>
      </dgm:t>
    </dgm:pt>
    <dgm:pt modelId="{FA36F527-D7E9-480C-B3A0-30E42F3147AB}" type="parTrans" cxnId="{78E6484C-760E-4574-A7EA-57B12AF7EE38}">
      <dgm:prSet/>
      <dgm:spPr/>
      <dgm:t>
        <a:bodyPr/>
        <a:lstStyle/>
        <a:p>
          <a:endParaRPr lang="fi-FI"/>
        </a:p>
      </dgm:t>
    </dgm:pt>
    <dgm:pt modelId="{4E9F0690-A3FE-491B-8317-313262EEDCB9}" type="sibTrans" cxnId="{78E6484C-760E-4574-A7EA-57B12AF7EE38}">
      <dgm:prSet/>
      <dgm:spPr/>
      <dgm:t>
        <a:bodyPr/>
        <a:lstStyle/>
        <a:p>
          <a:endParaRPr lang="fi-FI"/>
        </a:p>
      </dgm:t>
    </dgm:pt>
    <dgm:pt modelId="{2EB92331-5D82-4FBB-9FE1-33C7B1880A8A}">
      <dgm:prSet phldrT="[Teksti]" custT="1"/>
      <dgm:spPr/>
      <dgm:t>
        <a:bodyPr/>
        <a:lstStyle/>
        <a:p>
          <a:r>
            <a:rPr lang="fi-FI" sz="900" dirty="0"/>
            <a:t>Tiedonhallinta-palvelut</a:t>
          </a:r>
        </a:p>
      </dgm:t>
    </dgm:pt>
    <dgm:pt modelId="{0896151E-E18B-421F-9993-5046C6199F6F}" type="parTrans" cxnId="{C14F39FA-C18E-48E9-83D1-12DACC804F10}">
      <dgm:prSet/>
      <dgm:spPr/>
      <dgm:t>
        <a:bodyPr/>
        <a:lstStyle/>
        <a:p>
          <a:endParaRPr lang="fi-FI"/>
        </a:p>
      </dgm:t>
    </dgm:pt>
    <dgm:pt modelId="{CFBDA350-4436-40DA-8997-7860298DA1D0}" type="sibTrans" cxnId="{C14F39FA-C18E-48E9-83D1-12DACC804F10}">
      <dgm:prSet/>
      <dgm:spPr/>
      <dgm:t>
        <a:bodyPr/>
        <a:lstStyle/>
        <a:p>
          <a:endParaRPr lang="fi-FI"/>
        </a:p>
      </dgm:t>
    </dgm:pt>
    <dgm:pt modelId="{3BF94E33-C936-4294-8F43-D60D1784176E}">
      <dgm:prSet phldrT="[Teksti]" custT="1"/>
      <dgm:spPr/>
      <dgm:t>
        <a:bodyPr/>
        <a:lstStyle/>
        <a:p>
          <a:r>
            <a:rPr lang="fi-FI" sz="900" dirty="0"/>
            <a:t>Hankinta- ja logistiikka-palvelut</a:t>
          </a:r>
        </a:p>
      </dgm:t>
    </dgm:pt>
    <dgm:pt modelId="{C1E70625-FC8E-4FEC-8EC7-39A26333BDA3}" type="parTrans" cxnId="{E9944AD8-11C3-4633-B049-6D9AD5F67D17}">
      <dgm:prSet/>
      <dgm:spPr/>
      <dgm:t>
        <a:bodyPr/>
        <a:lstStyle/>
        <a:p>
          <a:endParaRPr lang="fi-FI"/>
        </a:p>
      </dgm:t>
    </dgm:pt>
    <dgm:pt modelId="{08D3E4CE-F894-427B-B248-6C6FD78DEC66}" type="sibTrans" cxnId="{E9944AD8-11C3-4633-B049-6D9AD5F67D17}">
      <dgm:prSet/>
      <dgm:spPr/>
      <dgm:t>
        <a:bodyPr/>
        <a:lstStyle/>
        <a:p>
          <a:endParaRPr lang="fi-FI"/>
        </a:p>
      </dgm:t>
    </dgm:pt>
    <dgm:pt modelId="{A294A25B-45C4-47B2-A398-7E12784BBDA6}">
      <dgm:prSet phldrT="[Teksti]" custT="1"/>
      <dgm:spPr/>
      <dgm:t>
        <a:bodyPr/>
        <a:lstStyle/>
        <a:p>
          <a:r>
            <a:rPr lang="fi-FI" sz="1000" b="1"/>
            <a:t>Ohjaus- ja valvontapalvelut</a:t>
          </a:r>
          <a:endParaRPr lang="fi-FI" sz="1000" b="1" dirty="0"/>
        </a:p>
      </dgm:t>
    </dgm:pt>
    <dgm:pt modelId="{85F439D1-CDD5-4894-93C1-CB621FF5BDAD}" type="parTrans" cxnId="{CE19CBB3-ADA1-4CD1-A5BB-294E10BCDCA9}">
      <dgm:prSet/>
      <dgm:spPr/>
      <dgm:t>
        <a:bodyPr/>
        <a:lstStyle/>
        <a:p>
          <a:endParaRPr lang="fi-FI"/>
        </a:p>
      </dgm:t>
    </dgm:pt>
    <dgm:pt modelId="{A84575FA-11CF-4DD3-B28F-8EB440CDCE9A}" type="sibTrans" cxnId="{CE19CBB3-ADA1-4CD1-A5BB-294E10BCDCA9}">
      <dgm:prSet/>
      <dgm:spPr/>
      <dgm:t>
        <a:bodyPr/>
        <a:lstStyle/>
        <a:p>
          <a:endParaRPr lang="fi-FI"/>
        </a:p>
      </dgm:t>
    </dgm:pt>
    <dgm:pt modelId="{0EE90076-5F03-4568-ACEA-5C42ACA0A076}">
      <dgm:prSet phldrT="[Teksti]" custT="1"/>
      <dgm:spPr/>
      <dgm:t>
        <a:bodyPr/>
        <a:lstStyle/>
        <a:p>
          <a:r>
            <a:rPr lang="fi-FI" sz="900" dirty="0"/>
            <a:t>Turvallisuus-   palvelut</a:t>
          </a:r>
        </a:p>
      </dgm:t>
    </dgm:pt>
    <dgm:pt modelId="{0478BE64-9C16-4377-9A14-61B9EDEB03A6}" type="parTrans" cxnId="{4FD7242C-8EE0-4E42-A6BE-9663B57FFDDB}">
      <dgm:prSet/>
      <dgm:spPr/>
      <dgm:t>
        <a:bodyPr/>
        <a:lstStyle/>
        <a:p>
          <a:endParaRPr lang="fi-FI"/>
        </a:p>
      </dgm:t>
    </dgm:pt>
    <dgm:pt modelId="{8AD6B258-B98F-4AA1-BBDA-442B539E9ACA}" type="sibTrans" cxnId="{4FD7242C-8EE0-4E42-A6BE-9663B57FFDDB}">
      <dgm:prSet/>
      <dgm:spPr/>
      <dgm:t>
        <a:bodyPr/>
        <a:lstStyle/>
        <a:p>
          <a:endParaRPr lang="fi-FI"/>
        </a:p>
      </dgm:t>
    </dgm:pt>
    <dgm:pt modelId="{53EA6B14-2450-4951-BEFD-98A69DA11AD1}">
      <dgm:prSet phldrT="[Teksti]" custT="1"/>
      <dgm:spPr/>
      <dgm:t>
        <a:bodyPr/>
        <a:lstStyle/>
        <a:p>
          <a:r>
            <a:rPr lang="fi-FI" sz="900" dirty="0"/>
            <a:t>Henkilöstö-palvelut</a:t>
          </a:r>
        </a:p>
      </dgm:t>
    </dgm:pt>
    <dgm:pt modelId="{D2E79F36-E80C-4143-A1F3-861BE2D34CC7}" type="sibTrans" cxnId="{2AF6BAE4-A548-48B6-A5BC-40D4A2B77819}">
      <dgm:prSet/>
      <dgm:spPr/>
      <dgm:t>
        <a:bodyPr/>
        <a:lstStyle/>
        <a:p>
          <a:endParaRPr lang="fi-FI"/>
        </a:p>
      </dgm:t>
    </dgm:pt>
    <dgm:pt modelId="{FB390E1F-524F-4F8B-A37C-A8F19ADAA8F4}" type="parTrans" cxnId="{2AF6BAE4-A548-48B6-A5BC-40D4A2B77819}">
      <dgm:prSet/>
      <dgm:spPr/>
      <dgm:t>
        <a:bodyPr/>
        <a:lstStyle/>
        <a:p>
          <a:endParaRPr lang="fi-FI"/>
        </a:p>
      </dgm:t>
    </dgm:pt>
    <dgm:pt modelId="{DB0C88DD-B801-4478-B12B-E26A692ED53E}">
      <dgm:prSet phldrT="[Teksti]" custT="1"/>
      <dgm:spPr/>
      <dgm:t>
        <a:bodyPr/>
        <a:lstStyle/>
        <a:p>
          <a:r>
            <a:rPr lang="fi-FI" sz="900" b="0" dirty="0"/>
            <a:t>Sosiaali- ja potilas-asiamiestoiminta</a:t>
          </a:r>
        </a:p>
      </dgm:t>
    </dgm:pt>
    <dgm:pt modelId="{239A4C1B-4E9D-4082-99E2-4C72E301BE15}" type="parTrans" cxnId="{6EF29352-5877-462C-89EE-8655CDD01729}">
      <dgm:prSet/>
      <dgm:spPr/>
      <dgm:t>
        <a:bodyPr/>
        <a:lstStyle/>
        <a:p>
          <a:endParaRPr lang="fi-FI"/>
        </a:p>
      </dgm:t>
    </dgm:pt>
    <dgm:pt modelId="{8EE96266-AB00-4B70-AFCE-5626E47DBEE6}" type="sibTrans" cxnId="{6EF29352-5877-462C-89EE-8655CDD01729}">
      <dgm:prSet/>
      <dgm:spPr/>
      <dgm:t>
        <a:bodyPr/>
        <a:lstStyle/>
        <a:p>
          <a:endParaRPr lang="fi-FI"/>
        </a:p>
      </dgm:t>
    </dgm:pt>
    <dgm:pt modelId="{BB601F6A-F90F-4DCE-A380-353FB5CD883C}">
      <dgm:prSet/>
      <dgm:spPr/>
      <dgm:t>
        <a:bodyPr/>
        <a:lstStyle/>
        <a:p>
          <a:r>
            <a:rPr lang="fi-FI"/>
            <a:t>Valvonnan organisoituminen hyvinvointialueella</a:t>
          </a:r>
        </a:p>
      </dgm:t>
    </dgm:pt>
    <dgm:pt modelId="{4C5242B4-2FFE-4BE2-BEA1-2A1AC31FA1A4}" type="parTrans" cxnId="{93216E31-391D-42B4-9854-75201BEC255E}">
      <dgm:prSet/>
      <dgm:spPr/>
      <dgm:t>
        <a:bodyPr/>
        <a:lstStyle/>
        <a:p>
          <a:endParaRPr lang="fi-FI"/>
        </a:p>
      </dgm:t>
    </dgm:pt>
    <dgm:pt modelId="{6F818829-9666-4D26-9FEB-42478FF532DE}" type="sibTrans" cxnId="{93216E31-391D-42B4-9854-75201BEC255E}">
      <dgm:prSet/>
      <dgm:spPr/>
      <dgm:t>
        <a:bodyPr/>
        <a:lstStyle/>
        <a:p>
          <a:endParaRPr lang="fi-FI"/>
        </a:p>
      </dgm:t>
    </dgm:pt>
    <dgm:pt modelId="{C9255C1A-AA52-4E43-9586-3C93945F7FB5}" type="pres">
      <dgm:prSet presAssocID="{2C408CB5-D360-4AFB-A805-2CC2A13EA2FA}" presName="hierChild1" presStyleCnt="0">
        <dgm:presLayoutVars>
          <dgm:chPref val="1"/>
          <dgm:dir/>
          <dgm:animOne val="branch"/>
          <dgm:animLvl val="lvl"/>
          <dgm:resizeHandles/>
        </dgm:presLayoutVars>
      </dgm:prSet>
      <dgm:spPr/>
      <dgm:t>
        <a:bodyPr/>
        <a:lstStyle/>
        <a:p>
          <a:endParaRPr lang="fi-FI"/>
        </a:p>
      </dgm:t>
    </dgm:pt>
    <dgm:pt modelId="{85456E7D-FBE2-43CF-A3CE-48EFFA52BAB0}" type="pres">
      <dgm:prSet presAssocID="{153C7768-1E47-4126-BB00-5A0CDCBE188D}" presName="hierRoot1" presStyleCnt="0"/>
      <dgm:spPr/>
    </dgm:pt>
    <dgm:pt modelId="{845EE319-1DB8-4D47-9C7D-FD7161086A72}" type="pres">
      <dgm:prSet presAssocID="{153C7768-1E47-4126-BB00-5A0CDCBE188D}" presName="composite" presStyleCnt="0"/>
      <dgm:spPr/>
    </dgm:pt>
    <dgm:pt modelId="{DD7D847C-1B63-4FBA-98E2-245C0B2163A7}" type="pres">
      <dgm:prSet presAssocID="{153C7768-1E47-4126-BB00-5A0CDCBE188D}" presName="background" presStyleLbl="node0" presStyleIdx="0" presStyleCnt="2"/>
      <dgm:spPr/>
    </dgm:pt>
    <dgm:pt modelId="{71178041-F396-49B2-8F4E-7A9BAB26943D}" type="pres">
      <dgm:prSet presAssocID="{153C7768-1E47-4126-BB00-5A0CDCBE188D}" presName="text" presStyleLbl="fgAcc0" presStyleIdx="0" presStyleCnt="2" custScaleX="137489" custScaleY="123338" custLinFactNeighborX="-1493" custLinFactNeighborY="-21069">
        <dgm:presLayoutVars>
          <dgm:chPref val="3"/>
        </dgm:presLayoutVars>
      </dgm:prSet>
      <dgm:spPr/>
      <dgm:t>
        <a:bodyPr/>
        <a:lstStyle/>
        <a:p>
          <a:endParaRPr lang="fi-FI"/>
        </a:p>
      </dgm:t>
    </dgm:pt>
    <dgm:pt modelId="{AF8ABA2A-CC41-4363-96A8-9218A792B4AE}" type="pres">
      <dgm:prSet presAssocID="{153C7768-1E47-4126-BB00-5A0CDCBE188D}" presName="hierChild2" presStyleCnt="0"/>
      <dgm:spPr/>
    </dgm:pt>
    <dgm:pt modelId="{ED656AC9-71E2-4F8D-B969-F0411915B450}" type="pres">
      <dgm:prSet presAssocID="{FB390E1F-524F-4F8B-A37C-A8F19ADAA8F4}" presName="Name10" presStyleLbl="parChTrans1D2" presStyleIdx="0" presStyleCnt="6"/>
      <dgm:spPr/>
      <dgm:t>
        <a:bodyPr/>
        <a:lstStyle/>
        <a:p>
          <a:endParaRPr lang="fi-FI"/>
        </a:p>
      </dgm:t>
    </dgm:pt>
    <dgm:pt modelId="{FC2EEAA7-CC0C-439B-AAB7-0B363CEF2E72}" type="pres">
      <dgm:prSet presAssocID="{53EA6B14-2450-4951-BEFD-98A69DA11AD1}" presName="hierRoot2" presStyleCnt="0"/>
      <dgm:spPr/>
    </dgm:pt>
    <dgm:pt modelId="{02FFA116-0797-477D-A4AE-02C78750577D}" type="pres">
      <dgm:prSet presAssocID="{53EA6B14-2450-4951-BEFD-98A69DA11AD1}" presName="composite2" presStyleCnt="0"/>
      <dgm:spPr/>
    </dgm:pt>
    <dgm:pt modelId="{607B2CBF-FDF0-4111-A1A7-3C58E75ED497}" type="pres">
      <dgm:prSet presAssocID="{53EA6B14-2450-4951-BEFD-98A69DA11AD1}" presName="background2" presStyleLbl="node2" presStyleIdx="0" presStyleCnt="6"/>
      <dgm:spPr/>
    </dgm:pt>
    <dgm:pt modelId="{8FECF94B-14B4-42F9-8D07-4529B4F760C1}" type="pres">
      <dgm:prSet presAssocID="{53EA6B14-2450-4951-BEFD-98A69DA11AD1}" presName="text2" presStyleLbl="fgAcc2" presStyleIdx="0" presStyleCnt="6">
        <dgm:presLayoutVars>
          <dgm:chPref val="3"/>
        </dgm:presLayoutVars>
      </dgm:prSet>
      <dgm:spPr/>
      <dgm:t>
        <a:bodyPr/>
        <a:lstStyle/>
        <a:p>
          <a:endParaRPr lang="fi-FI"/>
        </a:p>
      </dgm:t>
    </dgm:pt>
    <dgm:pt modelId="{1BE81F45-195B-4113-8F8F-6F43A41113C7}" type="pres">
      <dgm:prSet presAssocID="{53EA6B14-2450-4951-BEFD-98A69DA11AD1}" presName="hierChild3" presStyleCnt="0"/>
      <dgm:spPr/>
    </dgm:pt>
    <dgm:pt modelId="{BC8610FE-171A-4350-9271-1C9B57397FDE}" type="pres">
      <dgm:prSet presAssocID="{B0C17087-1CDA-47AD-81D9-45C6825FCA67}" presName="Name10" presStyleLbl="parChTrans1D2" presStyleIdx="1" presStyleCnt="6"/>
      <dgm:spPr/>
      <dgm:t>
        <a:bodyPr/>
        <a:lstStyle/>
        <a:p>
          <a:endParaRPr lang="fi-FI"/>
        </a:p>
      </dgm:t>
    </dgm:pt>
    <dgm:pt modelId="{6BAF32FB-3E75-4FF9-8F94-947722DD744D}" type="pres">
      <dgm:prSet presAssocID="{7AE0CDA8-B5C3-44A9-ADDA-B514D1EEFA54}" presName="hierRoot2" presStyleCnt="0"/>
      <dgm:spPr/>
    </dgm:pt>
    <dgm:pt modelId="{FAB19524-0869-4ED4-8138-18495080E47B}" type="pres">
      <dgm:prSet presAssocID="{7AE0CDA8-B5C3-44A9-ADDA-B514D1EEFA54}" presName="composite2" presStyleCnt="0"/>
      <dgm:spPr/>
    </dgm:pt>
    <dgm:pt modelId="{BCD6F33D-B5A1-4E2D-896F-9AF8010F24E1}" type="pres">
      <dgm:prSet presAssocID="{7AE0CDA8-B5C3-44A9-ADDA-B514D1EEFA54}" presName="background2" presStyleLbl="node2" presStyleIdx="1" presStyleCnt="6"/>
      <dgm:spPr/>
    </dgm:pt>
    <dgm:pt modelId="{F4B4F00D-0F7A-40EA-A33B-EBE06092F478}" type="pres">
      <dgm:prSet presAssocID="{7AE0CDA8-B5C3-44A9-ADDA-B514D1EEFA54}" presName="text2" presStyleLbl="fgAcc2" presStyleIdx="1" presStyleCnt="6">
        <dgm:presLayoutVars>
          <dgm:chPref val="3"/>
        </dgm:presLayoutVars>
      </dgm:prSet>
      <dgm:spPr/>
      <dgm:t>
        <a:bodyPr/>
        <a:lstStyle/>
        <a:p>
          <a:endParaRPr lang="fi-FI"/>
        </a:p>
      </dgm:t>
    </dgm:pt>
    <dgm:pt modelId="{CFE1EB97-E533-4F5C-9A12-472B5B1C9F49}" type="pres">
      <dgm:prSet presAssocID="{7AE0CDA8-B5C3-44A9-ADDA-B514D1EEFA54}" presName="hierChild3" presStyleCnt="0"/>
      <dgm:spPr/>
    </dgm:pt>
    <dgm:pt modelId="{488C943C-0C81-4DA1-A4D1-146A53F88D14}" type="pres">
      <dgm:prSet presAssocID="{FA36F527-D7E9-480C-B3A0-30E42F3147AB}" presName="Name10" presStyleLbl="parChTrans1D2" presStyleIdx="2" presStyleCnt="6"/>
      <dgm:spPr/>
      <dgm:t>
        <a:bodyPr/>
        <a:lstStyle/>
        <a:p>
          <a:endParaRPr lang="fi-FI"/>
        </a:p>
      </dgm:t>
    </dgm:pt>
    <dgm:pt modelId="{96E3E4D7-9D3F-44D4-BC64-689A83ED3DEB}" type="pres">
      <dgm:prSet presAssocID="{BFB1CC04-E38A-4282-A227-26B18039BA69}" presName="hierRoot2" presStyleCnt="0"/>
      <dgm:spPr/>
    </dgm:pt>
    <dgm:pt modelId="{ECD120EF-AF2E-4124-9E5E-BA5DB4DC5302}" type="pres">
      <dgm:prSet presAssocID="{BFB1CC04-E38A-4282-A227-26B18039BA69}" presName="composite2" presStyleCnt="0"/>
      <dgm:spPr/>
    </dgm:pt>
    <dgm:pt modelId="{887A18ED-813B-4700-9A31-24DF6B44D659}" type="pres">
      <dgm:prSet presAssocID="{BFB1CC04-E38A-4282-A227-26B18039BA69}" presName="background2" presStyleLbl="node2" presStyleIdx="2" presStyleCnt="6"/>
      <dgm:spPr/>
    </dgm:pt>
    <dgm:pt modelId="{F632E223-81B9-4C00-B79D-28C4C96CC8D7}" type="pres">
      <dgm:prSet presAssocID="{BFB1CC04-E38A-4282-A227-26B18039BA69}" presName="text2" presStyleLbl="fgAcc2" presStyleIdx="2" presStyleCnt="6" custScaleX="113897" custScaleY="99679">
        <dgm:presLayoutVars>
          <dgm:chPref val="3"/>
        </dgm:presLayoutVars>
      </dgm:prSet>
      <dgm:spPr/>
      <dgm:t>
        <a:bodyPr/>
        <a:lstStyle/>
        <a:p>
          <a:endParaRPr lang="fi-FI"/>
        </a:p>
      </dgm:t>
    </dgm:pt>
    <dgm:pt modelId="{25996021-3605-4338-BA43-64C04266F540}" type="pres">
      <dgm:prSet presAssocID="{BFB1CC04-E38A-4282-A227-26B18039BA69}" presName="hierChild3" presStyleCnt="0"/>
      <dgm:spPr/>
    </dgm:pt>
    <dgm:pt modelId="{D549E4E2-86DE-4465-8F31-1BAE90101CE6}" type="pres">
      <dgm:prSet presAssocID="{0896151E-E18B-421F-9993-5046C6199F6F}" presName="Name17" presStyleLbl="parChTrans1D3" presStyleIdx="0" presStyleCnt="5"/>
      <dgm:spPr/>
      <dgm:t>
        <a:bodyPr/>
        <a:lstStyle/>
        <a:p>
          <a:endParaRPr lang="fi-FI"/>
        </a:p>
      </dgm:t>
    </dgm:pt>
    <dgm:pt modelId="{AD8130DD-38E6-49B1-BB27-D78820E8F587}" type="pres">
      <dgm:prSet presAssocID="{2EB92331-5D82-4FBB-9FE1-33C7B1880A8A}" presName="hierRoot3" presStyleCnt="0"/>
      <dgm:spPr/>
    </dgm:pt>
    <dgm:pt modelId="{029CE979-4CA8-45F9-877A-AC08EEC4A07A}" type="pres">
      <dgm:prSet presAssocID="{2EB92331-5D82-4FBB-9FE1-33C7B1880A8A}" presName="composite3" presStyleCnt="0"/>
      <dgm:spPr/>
    </dgm:pt>
    <dgm:pt modelId="{7E190C3C-652B-4353-B197-8387AB8312C1}" type="pres">
      <dgm:prSet presAssocID="{2EB92331-5D82-4FBB-9FE1-33C7B1880A8A}" presName="background3" presStyleLbl="node3" presStyleIdx="0" presStyleCnt="5"/>
      <dgm:spPr/>
    </dgm:pt>
    <dgm:pt modelId="{7E744031-5A45-4F4A-B35A-CBFD7132EFB9}" type="pres">
      <dgm:prSet presAssocID="{2EB92331-5D82-4FBB-9FE1-33C7B1880A8A}" presName="text3" presStyleLbl="fgAcc3" presStyleIdx="0" presStyleCnt="5">
        <dgm:presLayoutVars>
          <dgm:chPref val="3"/>
        </dgm:presLayoutVars>
      </dgm:prSet>
      <dgm:spPr/>
      <dgm:t>
        <a:bodyPr/>
        <a:lstStyle/>
        <a:p>
          <a:endParaRPr lang="fi-FI"/>
        </a:p>
      </dgm:t>
    </dgm:pt>
    <dgm:pt modelId="{30874482-8E50-4701-ADB8-1DD898E0A9DA}" type="pres">
      <dgm:prSet presAssocID="{2EB92331-5D82-4FBB-9FE1-33C7B1880A8A}" presName="hierChild4" presStyleCnt="0"/>
      <dgm:spPr/>
    </dgm:pt>
    <dgm:pt modelId="{0C99B3C0-A239-41AC-B472-FA9B7BEB49EB}" type="pres">
      <dgm:prSet presAssocID="{C1E70625-FC8E-4FEC-8EC7-39A26333BDA3}" presName="Name17" presStyleLbl="parChTrans1D3" presStyleIdx="1" presStyleCnt="5"/>
      <dgm:spPr/>
      <dgm:t>
        <a:bodyPr/>
        <a:lstStyle/>
        <a:p>
          <a:endParaRPr lang="fi-FI"/>
        </a:p>
      </dgm:t>
    </dgm:pt>
    <dgm:pt modelId="{A447B133-2F5E-4593-BD29-21D6F78DAC71}" type="pres">
      <dgm:prSet presAssocID="{3BF94E33-C936-4294-8F43-D60D1784176E}" presName="hierRoot3" presStyleCnt="0"/>
      <dgm:spPr/>
    </dgm:pt>
    <dgm:pt modelId="{BFEE27C9-D4D3-4AD4-8C79-7EFE41A9D60A}" type="pres">
      <dgm:prSet presAssocID="{3BF94E33-C936-4294-8F43-D60D1784176E}" presName="composite3" presStyleCnt="0"/>
      <dgm:spPr/>
    </dgm:pt>
    <dgm:pt modelId="{CF2C190B-F964-4C34-A7F8-1421885C1CA4}" type="pres">
      <dgm:prSet presAssocID="{3BF94E33-C936-4294-8F43-D60D1784176E}" presName="background3" presStyleLbl="node3" presStyleIdx="1" presStyleCnt="5"/>
      <dgm:spPr/>
    </dgm:pt>
    <dgm:pt modelId="{0320CBA6-35ED-459D-BCD9-B9A0C0BC8BA8}" type="pres">
      <dgm:prSet presAssocID="{3BF94E33-C936-4294-8F43-D60D1784176E}" presName="text3" presStyleLbl="fgAcc3" presStyleIdx="1" presStyleCnt="5">
        <dgm:presLayoutVars>
          <dgm:chPref val="3"/>
        </dgm:presLayoutVars>
      </dgm:prSet>
      <dgm:spPr/>
      <dgm:t>
        <a:bodyPr/>
        <a:lstStyle/>
        <a:p>
          <a:endParaRPr lang="fi-FI"/>
        </a:p>
      </dgm:t>
    </dgm:pt>
    <dgm:pt modelId="{47F8EE6E-F0AB-468E-AD66-75DCF67BBD69}" type="pres">
      <dgm:prSet presAssocID="{3BF94E33-C936-4294-8F43-D60D1784176E}" presName="hierChild4" presStyleCnt="0"/>
      <dgm:spPr/>
    </dgm:pt>
    <dgm:pt modelId="{FCA526B2-9AD3-491E-8141-FF1BEF59AC56}" type="pres">
      <dgm:prSet presAssocID="{85F439D1-CDD5-4894-93C1-CB621FF5BDAD}" presName="Name17" presStyleLbl="parChTrans1D3" presStyleIdx="2" presStyleCnt="5"/>
      <dgm:spPr/>
      <dgm:t>
        <a:bodyPr/>
        <a:lstStyle/>
        <a:p>
          <a:endParaRPr lang="fi-FI"/>
        </a:p>
      </dgm:t>
    </dgm:pt>
    <dgm:pt modelId="{6858BB7F-EC54-4A8F-9BAE-A663E6C6005E}" type="pres">
      <dgm:prSet presAssocID="{A294A25B-45C4-47B2-A398-7E12784BBDA6}" presName="hierRoot3" presStyleCnt="0"/>
      <dgm:spPr/>
    </dgm:pt>
    <dgm:pt modelId="{B20C642E-76B3-4D23-858D-782964375004}" type="pres">
      <dgm:prSet presAssocID="{A294A25B-45C4-47B2-A398-7E12784BBDA6}" presName="composite3" presStyleCnt="0"/>
      <dgm:spPr/>
    </dgm:pt>
    <dgm:pt modelId="{59C89988-52E7-4F3E-8E9D-D63B3D442785}" type="pres">
      <dgm:prSet presAssocID="{A294A25B-45C4-47B2-A398-7E12784BBDA6}" presName="background3" presStyleLbl="node3" presStyleIdx="2" presStyleCnt="5"/>
      <dgm:spPr/>
    </dgm:pt>
    <dgm:pt modelId="{068A2BFD-E851-426A-8FE9-79860C6EDCB1}" type="pres">
      <dgm:prSet presAssocID="{A294A25B-45C4-47B2-A398-7E12784BBDA6}" presName="text3" presStyleLbl="fgAcc3" presStyleIdx="2" presStyleCnt="5" custScaleX="130265" custScaleY="98576">
        <dgm:presLayoutVars>
          <dgm:chPref val="3"/>
        </dgm:presLayoutVars>
      </dgm:prSet>
      <dgm:spPr/>
      <dgm:t>
        <a:bodyPr/>
        <a:lstStyle/>
        <a:p>
          <a:endParaRPr lang="fi-FI"/>
        </a:p>
      </dgm:t>
    </dgm:pt>
    <dgm:pt modelId="{97395447-BCDB-4417-A22F-F714BF2C64C2}" type="pres">
      <dgm:prSet presAssocID="{A294A25B-45C4-47B2-A398-7E12784BBDA6}" presName="hierChild4" presStyleCnt="0"/>
      <dgm:spPr/>
    </dgm:pt>
    <dgm:pt modelId="{0267861C-5A59-45CF-9546-0DFC4E2419B0}" type="pres">
      <dgm:prSet presAssocID="{239A4C1B-4E9D-4082-99E2-4C72E301BE15}" presName="Name23" presStyleLbl="parChTrans1D4" presStyleIdx="0" presStyleCnt="1"/>
      <dgm:spPr/>
      <dgm:t>
        <a:bodyPr/>
        <a:lstStyle/>
        <a:p>
          <a:endParaRPr lang="fi-FI"/>
        </a:p>
      </dgm:t>
    </dgm:pt>
    <dgm:pt modelId="{57B1ACE1-948B-40A3-8B50-539534459B84}" type="pres">
      <dgm:prSet presAssocID="{DB0C88DD-B801-4478-B12B-E26A692ED53E}" presName="hierRoot4" presStyleCnt="0"/>
      <dgm:spPr/>
    </dgm:pt>
    <dgm:pt modelId="{31F4FE12-82F1-4E7F-A11E-CB3DB6449813}" type="pres">
      <dgm:prSet presAssocID="{DB0C88DD-B801-4478-B12B-E26A692ED53E}" presName="composite4" presStyleCnt="0"/>
      <dgm:spPr/>
    </dgm:pt>
    <dgm:pt modelId="{047C9E6B-19CE-49A6-B1B2-B0C9CCC4CF4C}" type="pres">
      <dgm:prSet presAssocID="{DB0C88DD-B801-4478-B12B-E26A692ED53E}" presName="background4" presStyleLbl="node4" presStyleIdx="0" presStyleCnt="1"/>
      <dgm:spPr/>
    </dgm:pt>
    <dgm:pt modelId="{390A2DAC-A330-442F-BA8A-1E19B1F2D9A7}" type="pres">
      <dgm:prSet presAssocID="{DB0C88DD-B801-4478-B12B-E26A692ED53E}" presName="text4" presStyleLbl="fgAcc4" presStyleIdx="0" presStyleCnt="1" custScaleX="111795">
        <dgm:presLayoutVars>
          <dgm:chPref val="3"/>
        </dgm:presLayoutVars>
      </dgm:prSet>
      <dgm:spPr/>
      <dgm:t>
        <a:bodyPr/>
        <a:lstStyle/>
        <a:p>
          <a:endParaRPr lang="fi-FI"/>
        </a:p>
      </dgm:t>
    </dgm:pt>
    <dgm:pt modelId="{E833B106-F535-437D-B35E-D6C0D2BDB7F3}" type="pres">
      <dgm:prSet presAssocID="{DB0C88DD-B801-4478-B12B-E26A692ED53E}" presName="hierChild5" presStyleCnt="0"/>
      <dgm:spPr/>
    </dgm:pt>
    <dgm:pt modelId="{C69A4057-D877-486D-9888-C4BA3FA60AA8}" type="pres">
      <dgm:prSet presAssocID="{0478BE64-9C16-4377-9A14-61B9EDEB03A6}" presName="Name17" presStyleLbl="parChTrans1D3" presStyleIdx="3" presStyleCnt="5"/>
      <dgm:spPr/>
      <dgm:t>
        <a:bodyPr/>
        <a:lstStyle/>
        <a:p>
          <a:endParaRPr lang="fi-FI"/>
        </a:p>
      </dgm:t>
    </dgm:pt>
    <dgm:pt modelId="{F384364C-7166-4968-B97C-E21D0964D12D}" type="pres">
      <dgm:prSet presAssocID="{0EE90076-5F03-4568-ACEA-5C42ACA0A076}" presName="hierRoot3" presStyleCnt="0"/>
      <dgm:spPr/>
    </dgm:pt>
    <dgm:pt modelId="{8DEF711E-4708-42D5-9CC7-64692BC1A915}" type="pres">
      <dgm:prSet presAssocID="{0EE90076-5F03-4568-ACEA-5C42ACA0A076}" presName="composite3" presStyleCnt="0"/>
      <dgm:spPr/>
    </dgm:pt>
    <dgm:pt modelId="{AD1B9CB4-156E-40CC-8241-BBE1736C8C5A}" type="pres">
      <dgm:prSet presAssocID="{0EE90076-5F03-4568-ACEA-5C42ACA0A076}" presName="background3" presStyleLbl="node3" presStyleIdx="3" presStyleCnt="5"/>
      <dgm:spPr/>
    </dgm:pt>
    <dgm:pt modelId="{39F3B5C2-8B51-4B5F-A9FB-AC695A09B2AE}" type="pres">
      <dgm:prSet presAssocID="{0EE90076-5F03-4568-ACEA-5C42ACA0A076}" presName="text3" presStyleLbl="fgAcc3" presStyleIdx="3" presStyleCnt="5">
        <dgm:presLayoutVars>
          <dgm:chPref val="3"/>
        </dgm:presLayoutVars>
      </dgm:prSet>
      <dgm:spPr/>
      <dgm:t>
        <a:bodyPr/>
        <a:lstStyle/>
        <a:p>
          <a:endParaRPr lang="fi-FI"/>
        </a:p>
      </dgm:t>
    </dgm:pt>
    <dgm:pt modelId="{0E7BF660-3FD8-4BC0-92E3-57DBBAC5DB58}" type="pres">
      <dgm:prSet presAssocID="{0EE90076-5F03-4568-ACEA-5C42ACA0A076}" presName="hierChild4" presStyleCnt="0"/>
      <dgm:spPr/>
    </dgm:pt>
    <dgm:pt modelId="{2FA7FC90-6145-495A-BE0D-DC510391967F}" type="pres">
      <dgm:prSet presAssocID="{44ED8173-3291-4335-B327-3D7EC02E8EA5}" presName="Name17" presStyleLbl="parChTrans1D3" presStyleIdx="4" presStyleCnt="5"/>
      <dgm:spPr/>
      <dgm:t>
        <a:bodyPr/>
        <a:lstStyle/>
        <a:p>
          <a:endParaRPr lang="fi-FI"/>
        </a:p>
      </dgm:t>
    </dgm:pt>
    <dgm:pt modelId="{9C303F50-3C9E-4709-80A0-92766ADAC3DB}" type="pres">
      <dgm:prSet presAssocID="{DC7FCA67-F5A5-4968-B024-8F6058A9A05E}" presName="hierRoot3" presStyleCnt="0"/>
      <dgm:spPr/>
    </dgm:pt>
    <dgm:pt modelId="{418BBF83-6610-4CE1-A921-2E66BD15A700}" type="pres">
      <dgm:prSet presAssocID="{DC7FCA67-F5A5-4968-B024-8F6058A9A05E}" presName="composite3" presStyleCnt="0"/>
      <dgm:spPr/>
    </dgm:pt>
    <dgm:pt modelId="{9649EBFB-0535-442F-9CDD-1BF31A2A8AEC}" type="pres">
      <dgm:prSet presAssocID="{DC7FCA67-F5A5-4968-B024-8F6058A9A05E}" presName="background3" presStyleLbl="node3" presStyleIdx="4" presStyleCnt="5"/>
      <dgm:spPr/>
    </dgm:pt>
    <dgm:pt modelId="{4CA70242-3F85-4522-A79C-9206B16550D0}" type="pres">
      <dgm:prSet presAssocID="{DC7FCA67-F5A5-4968-B024-8F6058A9A05E}" presName="text3" presStyleLbl="fgAcc3" presStyleIdx="4" presStyleCnt="5">
        <dgm:presLayoutVars>
          <dgm:chPref val="3"/>
        </dgm:presLayoutVars>
      </dgm:prSet>
      <dgm:spPr/>
      <dgm:t>
        <a:bodyPr/>
        <a:lstStyle/>
        <a:p>
          <a:endParaRPr lang="fi-FI"/>
        </a:p>
      </dgm:t>
    </dgm:pt>
    <dgm:pt modelId="{EA411492-4E49-455E-B7A0-97CAFA6FE4CC}" type="pres">
      <dgm:prSet presAssocID="{DC7FCA67-F5A5-4968-B024-8F6058A9A05E}" presName="hierChild4" presStyleCnt="0"/>
      <dgm:spPr/>
    </dgm:pt>
    <dgm:pt modelId="{7CA03032-9B10-4560-94E0-38D56998C299}" type="pres">
      <dgm:prSet presAssocID="{0E2C1F7C-BFE8-4C8D-BCB2-DC0993CEF792}" presName="Name10" presStyleLbl="parChTrans1D2" presStyleIdx="3" presStyleCnt="6"/>
      <dgm:spPr/>
      <dgm:t>
        <a:bodyPr/>
        <a:lstStyle/>
        <a:p>
          <a:endParaRPr lang="fi-FI"/>
        </a:p>
      </dgm:t>
    </dgm:pt>
    <dgm:pt modelId="{6DB5CFD1-48E3-4180-BBE3-16994AA575F0}" type="pres">
      <dgm:prSet presAssocID="{193248C8-6891-4A4B-9C8C-F530C5F6C540}" presName="hierRoot2" presStyleCnt="0"/>
      <dgm:spPr/>
    </dgm:pt>
    <dgm:pt modelId="{73D26A75-1EBC-45EE-AD05-CFE316897DF5}" type="pres">
      <dgm:prSet presAssocID="{193248C8-6891-4A4B-9C8C-F530C5F6C540}" presName="composite2" presStyleCnt="0"/>
      <dgm:spPr/>
    </dgm:pt>
    <dgm:pt modelId="{0C2370B4-F29D-4904-8EC4-EC065574BE07}" type="pres">
      <dgm:prSet presAssocID="{193248C8-6891-4A4B-9C8C-F530C5F6C540}" presName="background2" presStyleLbl="node2" presStyleIdx="3" presStyleCnt="6"/>
      <dgm:spPr/>
    </dgm:pt>
    <dgm:pt modelId="{0950DFDC-FDF3-4483-B327-8019DA12D403}" type="pres">
      <dgm:prSet presAssocID="{193248C8-6891-4A4B-9C8C-F530C5F6C540}" presName="text2" presStyleLbl="fgAcc2" presStyleIdx="3" presStyleCnt="6">
        <dgm:presLayoutVars>
          <dgm:chPref val="3"/>
        </dgm:presLayoutVars>
      </dgm:prSet>
      <dgm:spPr/>
      <dgm:t>
        <a:bodyPr/>
        <a:lstStyle/>
        <a:p>
          <a:endParaRPr lang="fi-FI"/>
        </a:p>
      </dgm:t>
    </dgm:pt>
    <dgm:pt modelId="{C59F6250-886A-4796-B89A-875DA3B3CE00}" type="pres">
      <dgm:prSet presAssocID="{193248C8-6891-4A4B-9C8C-F530C5F6C540}" presName="hierChild3" presStyleCnt="0"/>
      <dgm:spPr/>
    </dgm:pt>
    <dgm:pt modelId="{19B5A87B-C212-4001-A897-1368407B401A}" type="pres">
      <dgm:prSet presAssocID="{765F93E1-2580-43B9-888B-35329D1E2A9F}" presName="Name10" presStyleLbl="parChTrans1D2" presStyleIdx="4" presStyleCnt="6"/>
      <dgm:spPr/>
      <dgm:t>
        <a:bodyPr/>
        <a:lstStyle/>
        <a:p>
          <a:endParaRPr lang="fi-FI"/>
        </a:p>
      </dgm:t>
    </dgm:pt>
    <dgm:pt modelId="{4260BB8F-E71F-4B47-B362-C35FAB79BE85}" type="pres">
      <dgm:prSet presAssocID="{59873E0F-7DEC-4D49-89CA-9A9B93320A27}" presName="hierRoot2" presStyleCnt="0"/>
      <dgm:spPr/>
    </dgm:pt>
    <dgm:pt modelId="{3DF19B66-B6D6-4155-A5EB-B849D9E597AC}" type="pres">
      <dgm:prSet presAssocID="{59873E0F-7DEC-4D49-89CA-9A9B93320A27}" presName="composite2" presStyleCnt="0"/>
      <dgm:spPr/>
    </dgm:pt>
    <dgm:pt modelId="{FB61E85C-1D8C-4E8D-88AD-E61C32D4C36E}" type="pres">
      <dgm:prSet presAssocID="{59873E0F-7DEC-4D49-89CA-9A9B93320A27}" presName="background2" presStyleLbl="node2" presStyleIdx="4" presStyleCnt="6"/>
      <dgm:spPr/>
    </dgm:pt>
    <dgm:pt modelId="{B5E212A2-EB2B-4843-A7EC-5733AD68109B}" type="pres">
      <dgm:prSet presAssocID="{59873E0F-7DEC-4D49-89CA-9A9B93320A27}" presName="text2" presStyleLbl="fgAcc2" presStyleIdx="4" presStyleCnt="6">
        <dgm:presLayoutVars>
          <dgm:chPref val="3"/>
        </dgm:presLayoutVars>
      </dgm:prSet>
      <dgm:spPr/>
      <dgm:t>
        <a:bodyPr/>
        <a:lstStyle/>
        <a:p>
          <a:endParaRPr lang="fi-FI"/>
        </a:p>
      </dgm:t>
    </dgm:pt>
    <dgm:pt modelId="{0B02DB2E-F125-45EE-80A9-6AC64E2A77B6}" type="pres">
      <dgm:prSet presAssocID="{59873E0F-7DEC-4D49-89CA-9A9B93320A27}" presName="hierChild3" presStyleCnt="0"/>
      <dgm:spPr/>
    </dgm:pt>
    <dgm:pt modelId="{CBE36325-267F-4DDE-BF4C-EAD26DA12E0D}" type="pres">
      <dgm:prSet presAssocID="{1C223229-CABC-4882-8ED5-5C1D5FD54595}" presName="Name10" presStyleLbl="parChTrans1D2" presStyleIdx="5" presStyleCnt="6"/>
      <dgm:spPr/>
      <dgm:t>
        <a:bodyPr/>
        <a:lstStyle/>
        <a:p>
          <a:endParaRPr lang="fi-FI"/>
        </a:p>
      </dgm:t>
    </dgm:pt>
    <dgm:pt modelId="{376910FA-8F9C-4BD9-8143-63A2C323E431}" type="pres">
      <dgm:prSet presAssocID="{DDB23FFC-80C5-483F-9B83-FF4951AE9901}" presName="hierRoot2" presStyleCnt="0"/>
      <dgm:spPr/>
    </dgm:pt>
    <dgm:pt modelId="{57A2ACF3-8373-4891-A31A-1A053D00AC5F}" type="pres">
      <dgm:prSet presAssocID="{DDB23FFC-80C5-483F-9B83-FF4951AE9901}" presName="composite2" presStyleCnt="0"/>
      <dgm:spPr/>
    </dgm:pt>
    <dgm:pt modelId="{4B6B3825-82A9-488C-B265-DD2318647B34}" type="pres">
      <dgm:prSet presAssocID="{DDB23FFC-80C5-483F-9B83-FF4951AE9901}" presName="background2" presStyleLbl="node2" presStyleIdx="5" presStyleCnt="6"/>
      <dgm:spPr/>
    </dgm:pt>
    <dgm:pt modelId="{E52CFC3E-B642-485A-B87D-B56BED012B4F}" type="pres">
      <dgm:prSet presAssocID="{DDB23FFC-80C5-483F-9B83-FF4951AE9901}" presName="text2" presStyleLbl="fgAcc2" presStyleIdx="5" presStyleCnt="6">
        <dgm:presLayoutVars>
          <dgm:chPref val="3"/>
        </dgm:presLayoutVars>
      </dgm:prSet>
      <dgm:spPr/>
      <dgm:t>
        <a:bodyPr/>
        <a:lstStyle/>
        <a:p>
          <a:endParaRPr lang="fi-FI"/>
        </a:p>
      </dgm:t>
    </dgm:pt>
    <dgm:pt modelId="{702062C6-F03B-4EF2-A0E9-47E9EBA60C81}" type="pres">
      <dgm:prSet presAssocID="{DDB23FFC-80C5-483F-9B83-FF4951AE9901}" presName="hierChild3" presStyleCnt="0"/>
      <dgm:spPr/>
    </dgm:pt>
    <dgm:pt modelId="{7D627006-C301-4AFE-B918-E834700ADDDB}" type="pres">
      <dgm:prSet presAssocID="{BB601F6A-F90F-4DCE-A380-353FB5CD883C}" presName="hierRoot1" presStyleCnt="0"/>
      <dgm:spPr/>
    </dgm:pt>
    <dgm:pt modelId="{F20C95B9-D402-4116-850A-0546D3B8507F}" type="pres">
      <dgm:prSet presAssocID="{BB601F6A-F90F-4DCE-A380-353FB5CD883C}" presName="composite" presStyleCnt="0"/>
      <dgm:spPr/>
    </dgm:pt>
    <dgm:pt modelId="{4E7E004B-3358-4F19-9C10-2594195995E8}" type="pres">
      <dgm:prSet presAssocID="{BB601F6A-F90F-4DCE-A380-353FB5CD883C}" presName="background" presStyleLbl="node0" presStyleIdx="1" presStyleCnt="2"/>
      <dgm:spPr/>
    </dgm:pt>
    <dgm:pt modelId="{686309A1-9B27-4518-A314-C9520B2E81B2}" type="pres">
      <dgm:prSet presAssocID="{BB601F6A-F90F-4DCE-A380-353FB5CD883C}" presName="text" presStyleLbl="fgAcc0" presStyleIdx="1" presStyleCnt="2">
        <dgm:presLayoutVars>
          <dgm:chPref val="3"/>
        </dgm:presLayoutVars>
      </dgm:prSet>
      <dgm:spPr/>
      <dgm:t>
        <a:bodyPr/>
        <a:lstStyle/>
        <a:p>
          <a:endParaRPr lang="fi-FI"/>
        </a:p>
      </dgm:t>
    </dgm:pt>
    <dgm:pt modelId="{48480605-19AD-4B00-9CB5-20B8DFF1F86C}" type="pres">
      <dgm:prSet presAssocID="{BB601F6A-F90F-4DCE-A380-353FB5CD883C}" presName="hierChild2" presStyleCnt="0"/>
      <dgm:spPr/>
    </dgm:pt>
  </dgm:ptLst>
  <dgm:cxnLst>
    <dgm:cxn modelId="{4692DE35-10C1-4B91-A401-EAE24B753F29}" type="presOf" srcId="{BFB1CC04-E38A-4282-A227-26B18039BA69}" destId="{F632E223-81B9-4C00-B79D-28C4C96CC8D7}" srcOrd="0" destOrd="0" presId="urn:microsoft.com/office/officeart/2005/8/layout/hierarchy1"/>
    <dgm:cxn modelId="{48F6DEBD-78BF-4890-A272-11933594354A}" type="presOf" srcId="{0EE90076-5F03-4568-ACEA-5C42ACA0A076}" destId="{39F3B5C2-8B51-4B5F-A9FB-AC695A09B2AE}" srcOrd="0" destOrd="0" presId="urn:microsoft.com/office/officeart/2005/8/layout/hierarchy1"/>
    <dgm:cxn modelId="{4FD7242C-8EE0-4E42-A6BE-9663B57FFDDB}" srcId="{BFB1CC04-E38A-4282-A227-26B18039BA69}" destId="{0EE90076-5F03-4568-ACEA-5C42ACA0A076}" srcOrd="3" destOrd="0" parTransId="{0478BE64-9C16-4377-9A14-61B9EDEB03A6}" sibTransId="{8AD6B258-B98F-4AA1-BBDA-442B539E9ACA}"/>
    <dgm:cxn modelId="{811FF61B-67FC-4DE1-B659-B47BB20585CE}" type="presOf" srcId="{FB390E1F-524F-4F8B-A37C-A8F19ADAA8F4}" destId="{ED656AC9-71E2-4F8D-B969-F0411915B450}" srcOrd="0" destOrd="0" presId="urn:microsoft.com/office/officeart/2005/8/layout/hierarchy1"/>
    <dgm:cxn modelId="{1EA92A87-B0CD-488E-8575-AA47265FD819}" type="presOf" srcId="{59873E0F-7DEC-4D49-89CA-9A9B93320A27}" destId="{B5E212A2-EB2B-4843-A7EC-5733AD68109B}" srcOrd="0" destOrd="0" presId="urn:microsoft.com/office/officeart/2005/8/layout/hierarchy1"/>
    <dgm:cxn modelId="{EA5AEF28-4B84-42DE-A847-92161B6FE6EA}" srcId="{153C7768-1E47-4126-BB00-5A0CDCBE188D}" destId="{DDB23FFC-80C5-483F-9B83-FF4951AE9901}" srcOrd="5" destOrd="0" parTransId="{1C223229-CABC-4882-8ED5-5C1D5FD54595}" sibTransId="{9E92A23C-F891-4248-849B-0170785DF5F0}"/>
    <dgm:cxn modelId="{94EE00AB-D11F-40B3-AD80-25A86477B248}" srcId="{153C7768-1E47-4126-BB00-5A0CDCBE188D}" destId="{59873E0F-7DEC-4D49-89CA-9A9B93320A27}" srcOrd="4" destOrd="0" parTransId="{765F93E1-2580-43B9-888B-35329D1E2A9F}" sibTransId="{4450AF22-D48E-4CD9-B0E1-21951AB43020}"/>
    <dgm:cxn modelId="{A24F684B-DA3A-4880-9B8B-F57CEA49C70C}" type="presOf" srcId="{DB0C88DD-B801-4478-B12B-E26A692ED53E}" destId="{390A2DAC-A330-442F-BA8A-1E19B1F2D9A7}" srcOrd="0" destOrd="0" presId="urn:microsoft.com/office/officeart/2005/8/layout/hierarchy1"/>
    <dgm:cxn modelId="{CE19CBB3-ADA1-4CD1-A5BB-294E10BCDCA9}" srcId="{BFB1CC04-E38A-4282-A227-26B18039BA69}" destId="{A294A25B-45C4-47B2-A398-7E12784BBDA6}" srcOrd="2" destOrd="0" parTransId="{85F439D1-CDD5-4894-93C1-CB621FF5BDAD}" sibTransId="{A84575FA-11CF-4DD3-B28F-8EB440CDCE9A}"/>
    <dgm:cxn modelId="{CA96395E-10CF-4FCA-A48B-707CA4907CA5}" srcId="{153C7768-1E47-4126-BB00-5A0CDCBE188D}" destId="{7AE0CDA8-B5C3-44A9-ADDA-B514D1EEFA54}" srcOrd="1" destOrd="0" parTransId="{B0C17087-1CDA-47AD-81D9-45C6825FCA67}" sibTransId="{78C1342E-7396-403A-BE7E-4D6496F35B2F}"/>
    <dgm:cxn modelId="{6B94B8DE-7A9A-4211-8B48-D675D0D5153D}" type="presOf" srcId="{1C223229-CABC-4882-8ED5-5C1D5FD54595}" destId="{CBE36325-267F-4DDE-BF4C-EAD26DA12E0D}" srcOrd="0" destOrd="0" presId="urn:microsoft.com/office/officeart/2005/8/layout/hierarchy1"/>
    <dgm:cxn modelId="{F896791E-1690-47B8-BE5F-D317752D2FFC}" type="presOf" srcId="{DC7FCA67-F5A5-4968-B024-8F6058A9A05E}" destId="{4CA70242-3F85-4522-A79C-9206B16550D0}" srcOrd="0" destOrd="0" presId="urn:microsoft.com/office/officeart/2005/8/layout/hierarchy1"/>
    <dgm:cxn modelId="{DEF2C94E-F457-4056-8B0E-0F6879672826}" type="presOf" srcId="{85F439D1-CDD5-4894-93C1-CB621FF5BDAD}" destId="{FCA526B2-9AD3-491E-8141-FF1BEF59AC56}" srcOrd="0" destOrd="0" presId="urn:microsoft.com/office/officeart/2005/8/layout/hierarchy1"/>
    <dgm:cxn modelId="{7632CE27-CFC1-479F-8A70-9CE1CCAEACFC}" type="presOf" srcId="{0478BE64-9C16-4377-9A14-61B9EDEB03A6}" destId="{C69A4057-D877-486D-9888-C4BA3FA60AA8}" srcOrd="0" destOrd="0" presId="urn:microsoft.com/office/officeart/2005/8/layout/hierarchy1"/>
    <dgm:cxn modelId="{D4735DBF-79FF-4283-992C-4F26D4C0C1E0}" type="presOf" srcId="{C1E70625-FC8E-4FEC-8EC7-39A26333BDA3}" destId="{0C99B3C0-A239-41AC-B472-FA9B7BEB49EB}" srcOrd="0" destOrd="0" presId="urn:microsoft.com/office/officeart/2005/8/layout/hierarchy1"/>
    <dgm:cxn modelId="{4E6B23A6-3221-47EF-BECF-5A7BB6C95BC9}" type="presOf" srcId="{3BF94E33-C936-4294-8F43-D60D1784176E}" destId="{0320CBA6-35ED-459D-BCD9-B9A0C0BC8BA8}" srcOrd="0" destOrd="0" presId="urn:microsoft.com/office/officeart/2005/8/layout/hierarchy1"/>
    <dgm:cxn modelId="{142E2E93-365F-45B0-BD08-094BF64E590F}" type="presOf" srcId="{765F93E1-2580-43B9-888B-35329D1E2A9F}" destId="{19B5A87B-C212-4001-A897-1368407B401A}" srcOrd="0" destOrd="0" presId="urn:microsoft.com/office/officeart/2005/8/layout/hierarchy1"/>
    <dgm:cxn modelId="{A7179199-0EED-49BD-AD71-D652C50C3550}" type="presOf" srcId="{2C408CB5-D360-4AFB-A805-2CC2A13EA2FA}" destId="{C9255C1A-AA52-4E43-9586-3C93945F7FB5}" srcOrd="0" destOrd="0" presId="urn:microsoft.com/office/officeart/2005/8/layout/hierarchy1"/>
    <dgm:cxn modelId="{CE295364-3FA9-4B6C-86E6-282E2CB642E4}" type="presOf" srcId="{7AE0CDA8-B5C3-44A9-ADDA-B514D1EEFA54}" destId="{F4B4F00D-0F7A-40EA-A33B-EBE06092F478}" srcOrd="0" destOrd="0" presId="urn:microsoft.com/office/officeart/2005/8/layout/hierarchy1"/>
    <dgm:cxn modelId="{78E6484C-760E-4574-A7EA-57B12AF7EE38}" srcId="{153C7768-1E47-4126-BB00-5A0CDCBE188D}" destId="{BFB1CC04-E38A-4282-A227-26B18039BA69}" srcOrd="2" destOrd="0" parTransId="{FA36F527-D7E9-480C-B3A0-30E42F3147AB}" sibTransId="{4E9F0690-A3FE-491B-8317-313262EEDCB9}"/>
    <dgm:cxn modelId="{9050EB74-F5DA-4D48-AA58-A251CA5A9EC6}" srcId="{153C7768-1E47-4126-BB00-5A0CDCBE188D}" destId="{193248C8-6891-4A4B-9C8C-F530C5F6C540}" srcOrd="3" destOrd="0" parTransId="{0E2C1F7C-BFE8-4C8D-BCB2-DC0993CEF792}" sibTransId="{1DD34820-07ED-4A87-9BAB-0322BCD6F645}"/>
    <dgm:cxn modelId="{832512C7-8B31-47BB-99A4-667E1890DF08}" type="presOf" srcId="{BB601F6A-F90F-4DCE-A380-353FB5CD883C}" destId="{686309A1-9B27-4518-A314-C9520B2E81B2}" srcOrd="0" destOrd="0" presId="urn:microsoft.com/office/officeart/2005/8/layout/hierarchy1"/>
    <dgm:cxn modelId="{2AF6BAE4-A548-48B6-A5BC-40D4A2B77819}" srcId="{153C7768-1E47-4126-BB00-5A0CDCBE188D}" destId="{53EA6B14-2450-4951-BEFD-98A69DA11AD1}" srcOrd="0" destOrd="0" parTransId="{FB390E1F-524F-4F8B-A37C-A8F19ADAA8F4}" sibTransId="{D2E79F36-E80C-4143-A1F3-861BE2D34CC7}"/>
    <dgm:cxn modelId="{62E03251-9C2A-430D-8091-3BA81A9542EB}" type="presOf" srcId="{A294A25B-45C4-47B2-A398-7E12784BBDA6}" destId="{068A2BFD-E851-426A-8FE9-79860C6EDCB1}" srcOrd="0" destOrd="0" presId="urn:microsoft.com/office/officeart/2005/8/layout/hierarchy1"/>
    <dgm:cxn modelId="{97998218-5EDE-4416-A27C-10E722011E22}" type="presOf" srcId="{239A4C1B-4E9D-4082-99E2-4C72E301BE15}" destId="{0267861C-5A59-45CF-9546-0DFC4E2419B0}" srcOrd="0" destOrd="0" presId="urn:microsoft.com/office/officeart/2005/8/layout/hierarchy1"/>
    <dgm:cxn modelId="{44B7EC55-85F7-4A6B-B702-C71C3207954A}" type="presOf" srcId="{FA36F527-D7E9-480C-B3A0-30E42F3147AB}" destId="{488C943C-0C81-4DA1-A4D1-146A53F88D14}" srcOrd="0" destOrd="0" presId="urn:microsoft.com/office/officeart/2005/8/layout/hierarchy1"/>
    <dgm:cxn modelId="{98E52EBE-DFC9-42B3-8C9F-69A950F41EF4}" type="presOf" srcId="{44ED8173-3291-4335-B327-3D7EC02E8EA5}" destId="{2FA7FC90-6145-495A-BE0D-DC510391967F}" srcOrd="0" destOrd="0" presId="urn:microsoft.com/office/officeart/2005/8/layout/hierarchy1"/>
    <dgm:cxn modelId="{63FE146C-F301-4488-A9FE-5FA39DBFC0C2}" type="presOf" srcId="{DDB23FFC-80C5-483F-9B83-FF4951AE9901}" destId="{E52CFC3E-B642-485A-B87D-B56BED012B4F}" srcOrd="0" destOrd="0" presId="urn:microsoft.com/office/officeart/2005/8/layout/hierarchy1"/>
    <dgm:cxn modelId="{24523859-3597-4989-8526-A4FE047A5503}" type="presOf" srcId="{0E2C1F7C-BFE8-4C8D-BCB2-DC0993CEF792}" destId="{7CA03032-9B10-4560-94E0-38D56998C299}" srcOrd="0" destOrd="0" presId="urn:microsoft.com/office/officeart/2005/8/layout/hierarchy1"/>
    <dgm:cxn modelId="{93216E31-391D-42B4-9854-75201BEC255E}" srcId="{2C408CB5-D360-4AFB-A805-2CC2A13EA2FA}" destId="{BB601F6A-F90F-4DCE-A380-353FB5CD883C}" srcOrd="1" destOrd="0" parTransId="{4C5242B4-2FFE-4BE2-BEA1-2A1AC31FA1A4}" sibTransId="{6F818829-9666-4D26-9FEB-42478FF532DE}"/>
    <dgm:cxn modelId="{FCFABA5D-AD11-452C-8439-003440C05B4D}" type="presOf" srcId="{0896151E-E18B-421F-9993-5046C6199F6F}" destId="{D549E4E2-86DE-4465-8F31-1BAE90101CE6}" srcOrd="0" destOrd="0" presId="urn:microsoft.com/office/officeart/2005/8/layout/hierarchy1"/>
    <dgm:cxn modelId="{A04C8BEA-DF0E-463B-B288-1D068D6B2A92}" srcId="{BFB1CC04-E38A-4282-A227-26B18039BA69}" destId="{DC7FCA67-F5A5-4968-B024-8F6058A9A05E}" srcOrd="4" destOrd="0" parTransId="{44ED8173-3291-4335-B327-3D7EC02E8EA5}" sibTransId="{034B6612-F9C5-4E1B-90C5-B540098218A7}"/>
    <dgm:cxn modelId="{C14F39FA-C18E-48E9-83D1-12DACC804F10}" srcId="{BFB1CC04-E38A-4282-A227-26B18039BA69}" destId="{2EB92331-5D82-4FBB-9FE1-33C7B1880A8A}" srcOrd="0" destOrd="0" parTransId="{0896151E-E18B-421F-9993-5046C6199F6F}" sibTransId="{CFBDA350-4436-40DA-8997-7860298DA1D0}"/>
    <dgm:cxn modelId="{2572FB29-9C8E-4AA2-8AB0-8C8935AF360F}" srcId="{2C408CB5-D360-4AFB-A805-2CC2A13EA2FA}" destId="{153C7768-1E47-4126-BB00-5A0CDCBE188D}" srcOrd="0" destOrd="0" parTransId="{DE0B1F7D-106F-4FDF-B054-50579A063F5E}" sibTransId="{6FA0D181-163F-4C3A-80EE-9555E2663A67}"/>
    <dgm:cxn modelId="{58FE5171-1B14-4B53-A3C7-200BCEA7B629}" type="presOf" srcId="{153C7768-1E47-4126-BB00-5A0CDCBE188D}" destId="{71178041-F396-49B2-8F4E-7A9BAB26943D}" srcOrd="0" destOrd="0" presId="urn:microsoft.com/office/officeart/2005/8/layout/hierarchy1"/>
    <dgm:cxn modelId="{E9944AD8-11C3-4633-B049-6D9AD5F67D17}" srcId="{BFB1CC04-E38A-4282-A227-26B18039BA69}" destId="{3BF94E33-C936-4294-8F43-D60D1784176E}" srcOrd="1" destOrd="0" parTransId="{C1E70625-FC8E-4FEC-8EC7-39A26333BDA3}" sibTransId="{08D3E4CE-F894-427B-B248-6C6FD78DEC66}"/>
    <dgm:cxn modelId="{9F33F991-E8C4-4176-B642-CC80C942229A}" type="presOf" srcId="{2EB92331-5D82-4FBB-9FE1-33C7B1880A8A}" destId="{7E744031-5A45-4F4A-B35A-CBFD7132EFB9}" srcOrd="0" destOrd="0" presId="urn:microsoft.com/office/officeart/2005/8/layout/hierarchy1"/>
    <dgm:cxn modelId="{FDB92914-726C-4F8C-AD9F-D738A3463296}" type="presOf" srcId="{B0C17087-1CDA-47AD-81D9-45C6825FCA67}" destId="{BC8610FE-171A-4350-9271-1C9B57397FDE}" srcOrd="0" destOrd="0" presId="urn:microsoft.com/office/officeart/2005/8/layout/hierarchy1"/>
    <dgm:cxn modelId="{6EF29352-5877-462C-89EE-8655CDD01729}" srcId="{A294A25B-45C4-47B2-A398-7E12784BBDA6}" destId="{DB0C88DD-B801-4478-B12B-E26A692ED53E}" srcOrd="0" destOrd="0" parTransId="{239A4C1B-4E9D-4082-99E2-4C72E301BE15}" sibTransId="{8EE96266-AB00-4B70-AFCE-5626E47DBEE6}"/>
    <dgm:cxn modelId="{EC75C067-409E-4378-BE22-46B34ABF47CD}" type="presOf" srcId="{193248C8-6891-4A4B-9C8C-F530C5F6C540}" destId="{0950DFDC-FDF3-4483-B327-8019DA12D403}" srcOrd="0" destOrd="0" presId="urn:microsoft.com/office/officeart/2005/8/layout/hierarchy1"/>
    <dgm:cxn modelId="{7FCAAE66-91ED-4287-8125-AE7ECB67B904}" type="presOf" srcId="{53EA6B14-2450-4951-BEFD-98A69DA11AD1}" destId="{8FECF94B-14B4-42F9-8D07-4529B4F760C1}" srcOrd="0" destOrd="0" presId="urn:microsoft.com/office/officeart/2005/8/layout/hierarchy1"/>
    <dgm:cxn modelId="{F7387A5F-4542-4FDD-B0AB-F3FCDADFD8F8}" type="presParOf" srcId="{C9255C1A-AA52-4E43-9586-3C93945F7FB5}" destId="{85456E7D-FBE2-43CF-A3CE-48EFFA52BAB0}" srcOrd="0" destOrd="0" presId="urn:microsoft.com/office/officeart/2005/8/layout/hierarchy1"/>
    <dgm:cxn modelId="{90C818BD-23BB-4B31-BAD8-2B1E4DC21FF4}" type="presParOf" srcId="{85456E7D-FBE2-43CF-A3CE-48EFFA52BAB0}" destId="{845EE319-1DB8-4D47-9C7D-FD7161086A72}" srcOrd="0" destOrd="0" presId="urn:microsoft.com/office/officeart/2005/8/layout/hierarchy1"/>
    <dgm:cxn modelId="{C851D64F-6AF8-443E-B4D0-86C175609A07}" type="presParOf" srcId="{845EE319-1DB8-4D47-9C7D-FD7161086A72}" destId="{DD7D847C-1B63-4FBA-98E2-245C0B2163A7}" srcOrd="0" destOrd="0" presId="urn:microsoft.com/office/officeart/2005/8/layout/hierarchy1"/>
    <dgm:cxn modelId="{499BFA90-8FFD-4738-B4BE-4751E47597F1}" type="presParOf" srcId="{845EE319-1DB8-4D47-9C7D-FD7161086A72}" destId="{71178041-F396-49B2-8F4E-7A9BAB26943D}" srcOrd="1" destOrd="0" presId="urn:microsoft.com/office/officeart/2005/8/layout/hierarchy1"/>
    <dgm:cxn modelId="{D434DFE7-303E-4428-9439-8F15F519DA01}" type="presParOf" srcId="{85456E7D-FBE2-43CF-A3CE-48EFFA52BAB0}" destId="{AF8ABA2A-CC41-4363-96A8-9218A792B4AE}" srcOrd="1" destOrd="0" presId="urn:microsoft.com/office/officeart/2005/8/layout/hierarchy1"/>
    <dgm:cxn modelId="{CCC79593-935A-4749-8E27-20CF6B86622D}" type="presParOf" srcId="{AF8ABA2A-CC41-4363-96A8-9218A792B4AE}" destId="{ED656AC9-71E2-4F8D-B969-F0411915B450}" srcOrd="0" destOrd="0" presId="urn:microsoft.com/office/officeart/2005/8/layout/hierarchy1"/>
    <dgm:cxn modelId="{1AA3B577-AF1F-4C14-BEF3-0E6E314138D1}" type="presParOf" srcId="{AF8ABA2A-CC41-4363-96A8-9218A792B4AE}" destId="{FC2EEAA7-CC0C-439B-AAB7-0B363CEF2E72}" srcOrd="1" destOrd="0" presId="urn:microsoft.com/office/officeart/2005/8/layout/hierarchy1"/>
    <dgm:cxn modelId="{F3D0E746-6171-49CD-AECC-C0DB8DC46EE7}" type="presParOf" srcId="{FC2EEAA7-CC0C-439B-AAB7-0B363CEF2E72}" destId="{02FFA116-0797-477D-A4AE-02C78750577D}" srcOrd="0" destOrd="0" presId="urn:microsoft.com/office/officeart/2005/8/layout/hierarchy1"/>
    <dgm:cxn modelId="{77465E64-B2AB-42A5-860D-F16A518070B8}" type="presParOf" srcId="{02FFA116-0797-477D-A4AE-02C78750577D}" destId="{607B2CBF-FDF0-4111-A1A7-3C58E75ED497}" srcOrd="0" destOrd="0" presId="urn:microsoft.com/office/officeart/2005/8/layout/hierarchy1"/>
    <dgm:cxn modelId="{6CE39ECA-0D97-4AED-B1F5-C8701B547CAA}" type="presParOf" srcId="{02FFA116-0797-477D-A4AE-02C78750577D}" destId="{8FECF94B-14B4-42F9-8D07-4529B4F760C1}" srcOrd="1" destOrd="0" presId="urn:microsoft.com/office/officeart/2005/8/layout/hierarchy1"/>
    <dgm:cxn modelId="{48BE1C28-2C4B-4D88-84A3-457DB85091BE}" type="presParOf" srcId="{FC2EEAA7-CC0C-439B-AAB7-0B363CEF2E72}" destId="{1BE81F45-195B-4113-8F8F-6F43A41113C7}" srcOrd="1" destOrd="0" presId="urn:microsoft.com/office/officeart/2005/8/layout/hierarchy1"/>
    <dgm:cxn modelId="{459734F5-1CA7-4A2F-B676-E3E2B40E16FF}" type="presParOf" srcId="{AF8ABA2A-CC41-4363-96A8-9218A792B4AE}" destId="{BC8610FE-171A-4350-9271-1C9B57397FDE}" srcOrd="2" destOrd="0" presId="urn:microsoft.com/office/officeart/2005/8/layout/hierarchy1"/>
    <dgm:cxn modelId="{0467093E-509D-4A3B-AE8F-591C08D7DE53}" type="presParOf" srcId="{AF8ABA2A-CC41-4363-96A8-9218A792B4AE}" destId="{6BAF32FB-3E75-4FF9-8F94-947722DD744D}" srcOrd="3" destOrd="0" presId="urn:microsoft.com/office/officeart/2005/8/layout/hierarchy1"/>
    <dgm:cxn modelId="{EBAFD406-190F-417E-80C5-848510369A07}" type="presParOf" srcId="{6BAF32FB-3E75-4FF9-8F94-947722DD744D}" destId="{FAB19524-0869-4ED4-8138-18495080E47B}" srcOrd="0" destOrd="0" presId="urn:microsoft.com/office/officeart/2005/8/layout/hierarchy1"/>
    <dgm:cxn modelId="{CED130F4-10B2-48B0-B81D-FD9CC94942A6}" type="presParOf" srcId="{FAB19524-0869-4ED4-8138-18495080E47B}" destId="{BCD6F33D-B5A1-4E2D-896F-9AF8010F24E1}" srcOrd="0" destOrd="0" presId="urn:microsoft.com/office/officeart/2005/8/layout/hierarchy1"/>
    <dgm:cxn modelId="{61D3370A-5952-43EC-A9F8-28A3773FE328}" type="presParOf" srcId="{FAB19524-0869-4ED4-8138-18495080E47B}" destId="{F4B4F00D-0F7A-40EA-A33B-EBE06092F478}" srcOrd="1" destOrd="0" presId="urn:microsoft.com/office/officeart/2005/8/layout/hierarchy1"/>
    <dgm:cxn modelId="{19487497-65C2-4D09-B378-FE91088DC196}" type="presParOf" srcId="{6BAF32FB-3E75-4FF9-8F94-947722DD744D}" destId="{CFE1EB97-E533-4F5C-9A12-472B5B1C9F49}" srcOrd="1" destOrd="0" presId="urn:microsoft.com/office/officeart/2005/8/layout/hierarchy1"/>
    <dgm:cxn modelId="{84914E75-D4FB-4654-95A3-95D202936B69}" type="presParOf" srcId="{AF8ABA2A-CC41-4363-96A8-9218A792B4AE}" destId="{488C943C-0C81-4DA1-A4D1-146A53F88D14}" srcOrd="4" destOrd="0" presId="urn:microsoft.com/office/officeart/2005/8/layout/hierarchy1"/>
    <dgm:cxn modelId="{33F828DA-A8E2-44BE-8CC1-824BB6B96DFD}" type="presParOf" srcId="{AF8ABA2A-CC41-4363-96A8-9218A792B4AE}" destId="{96E3E4D7-9D3F-44D4-BC64-689A83ED3DEB}" srcOrd="5" destOrd="0" presId="urn:microsoft.com/office/officeart/2005/8/layout/hierarchy1"/>
    <dgm:cxn modelId="{77DA4CC6-C3EF-4BDE-9AED-620B1EC2BBBF}" type="presParOf" srcId="{96E3E4D7-9D3F-44D4-BC64-689A83ED3DEB}" destId="{ECD120EF-AF2E-4124-9E5E-BA5DB4DC5302}" srcOrd="0" destOrd="0" presId="urn:microsoft.com/office/officeart/2005/8/layout/hierarchy1"/>
    <dgm:cxn modelId="{D0DA3A07-3F34-449B-BE0A-E41D25E0C8AB}" type="presParOf" srcId="{ECD120EF-AF2E-4124-9E5E-BA5DB4DC5302}" destId="{887A18ED-813B-4700-9A31-24DF6B44D659}" srcOrd="0" destOrd="0" presId="urn:microsoft.com/office/officeart/2005/8/layout/hierarchy1"/>
    <dgm:cxn modelId="{29B73594-2E65-4378-85D5-4AA9E9DF75D6}" type="presParOf" srcId="{ECD120EF-AF2E-4124-9E5E-BA5DB4DC5302}" destId="{F632E223-81B9-4C00-B79D-28C4C96CC8D7}" srcOrd="1" destOrd="0" presId="urn:microsoft.com/office/officeart/2005/8/layout/hierarchy1"/>
    <dgm:cxn modelId="{A98517D2-415C-418A-9AD0-8C6E78AEE08B}" type="presParOf" srcId="{96E3E4D7-9D3F-44D4-BC64-689A83ED3DEB}" destId="{25996021-3605-4338-BA43-64C04266F540}" srcOrd="1" destOrd="0" presId="urn:microsoft.com/office/officeart/2005/8/layout/hierarchy1"/>
    <dgm:cxn modelId="{3935C69A-E296-4008-A80F-412ECFB06D6D}" type="presParOf" srcId="{25996021-3605-4338-BA43-64C04266F540}" destId="{D549E4E2-86DE-4465-8F31-1BAE90101CE6}" srcOrd="0" destOrd="0" presId="urn:microsoft.com/office/officeart/2005/8/layout/hierarchy1"/>
    <dgm:cxn modelId="{9A757EE4-02EE-4CA8-A0D7-3D235BA12C32}" type="presParOf" srcId="{25996021-3605-4338-BA43-64C04266F540}" destId="{AD8130DD-38E6-49B1-BB27-D78820E8F587}" srcOrd="1" destOrd="0" presId="urn:microsoft.com/office/officeart/2005/8/layout/hierarchy1"/>
    <dgm:cxn modelId="{7E262767-774F-4027-B55D-3F03322A96EA}" type="presParOf" srcId="{AD8130DD-38E6-49B1-BB27-D78820E8F587}" destId="{029CE979-4CA8-45F9-877A-AC08EEC4A07A}" srcOrd="0" destOrd="0" presId="urn:microsoft.com/office/officeart/2005/8/layout/hierarchy1"/>
    <dgm:cxn modelId="{B6E8D85B-A689-473C-9610-5F694EE9B08F}" type="presParOf" srcId="{029CE979-4CA8-45F9-877A-AC08EEC4A07A}" destId="{7E190C3C-652B-4353-B197-8387AB8312C1}" srcOrd="0" destOrd="0" presId="urn:microsoft.com/office/officeart/2005/8/layout/hierarchy1"/>
    <dgm:cxn modelId="{E494A843-77AB-44BE-9549-11CE46337CDF}" type="presParOf" srcId="{029CE979-4CA8-45F9-877A-AC08EEC4A07A}" destId="{7E744031-5A45-4F4A-B35A-CBFD7132EFB9}" srcOrd="1" destOrd="0" presId="urn:microsoft.com/office/officeart/2005/8/layout/hierarchy1"/>
    <dgm:cxn modelId="{A53D0398-C235-493D-8960-5D9B9A4401CF}" type="presParOf" srcId="{AD8130DD-38E6-49B1-BB27-D78820E8F587}" destId="{30874482-8E50-4701-ADB8-1DD898E0A9DA}" srcOrd="1" destOrd="0" presId="urn:microsoft.com/office/officeart/2005/8/layout/hierarchy1"/>
    <dgm:cxn modelId="{B7B1877E-1349-4684-88FC-37F87844FB5A}" type="presParOf" srcId="{25996021-3605-4338-BA43-64C04266F540}" destId="{0C99B3C0-A239-41AC-B472-FA9B7BEB49EB}" srcOrd="2" destOrd="0" presId="urn:microsoft.com/office/officeart/2005/8/layout/hierarchy1"/>
    <dgm:cxn modelId="{CEAA3090-9679-4A11-ADD3-EE3E607D124D}" type="presParOf" srcId="{25996021-3605-4338-BA43-64C04266F540}" destId="{A447B133-2F5E-4593-BD29-21D6F78DAC71}" srcOrd="3" destOrd="0" presId="urn:microsoft.com/office/officeart/2005/8/layout/hierarchy1"/>
    <dgm:cxn modelId="{25EE2274-07F3-4B8E-B756-5865756D528D}" type="presParOf" srcId="{A447B133-2F5E-4593-BD29-21D6F78DAC71}" destId="{BFEE27C9-D4D3-4AD4-8C79-7EFE41A9D60A}" srcOrd="0" destOrd="0" presId="urn:microsoft.com/office/officeart/2005/8/layout/hierarchy1"/>
    <dgm:cxn modelId="{21A77C23-8F50-4552-B5FE-B32D9E354E8B}" type="presParOf" srcId="{BFEE27C9-D4D3-4AD4-8C79-7EFE41A9D60A}" destId="{CF2C190B-F964-4C34-A7F8-1421885C1CA4}" srcOrd="0" destOrd="0" presId="urn:microsoft.com/office/officeart/2005/8/layout/hierarchy1"/>
    <dgm:cxn modelId="{03A2B802-10EC-425C-8523-20E7CF730E02}" type="presParOf" srcId="{BFEE27C9-D4D3-4AD4-8C79-7EFE41A9D60A}" destId="{0320CBA6-35ED-459D-BCD9-B9A0C0BC8BA8}" srcOrd="1" destOrd="0" presId="urn:microsoft.com/office/officeart/2005/8/layout/hierarchy1"/>
    <dgm:cxn modelId="{707094BA-D305-41D9-8525-26079DCA200C}" type="presParOf" srcId="{A447B133-2F5E-4593-BD29-21D6F78DAC71}" destId="{47F8EE6E-F0AB-468E-AD66-75DCF67BBD69}" srcOrd="1" destOrd="0" presId="urn:microsoft.com/office/officeart/2005/8/layout/hierarchy1"/>
    <dgm:cxn modelId="{83529209-FAEF-4063-98D2-15DE11E71BE7}" type="presParOf" srcId="{25996021-3605-4338-BA43-64C04266F540}" destId="{FCA526B2-9AD3-491E-8141-FF1BEF59AC56}" srcOrd="4" destOrd="0" presId="urn:microsoft.com/office/officeart/2005/8/layout/hierarchy1"/>
    <dgm:cxn modelId="{C37CC6C3-80B2-4F2E-A64E-AE32992FE6BD}" type="presParOf" srcId="{25996021-3605-4338-BA43-64C04266F540}" destId="{6858BB7F-EC54-4A8F-9BAE-A663E6C6005E}" srcOrd="5" destOrd="0" presId="urn:microsoft.com/office/officeart/2005/8/layout/hierarchy1"/>
    <dgm:cxn modelId="{BA68A427-56A4-49A3-853B-7D9DC42C742F}" type="presParOf" srcId="{6858BB7F-EC54-4A8F-9BAE-A663E6C6005E}" destId="{B20C642E-76B3-4D23-858D-782964375004}" srcOrd="0" destOrd="0" presId="urn:microsoft.com/office/officeart/2005/8/layout/hierarchy1"/>
    <dgm:cxn modelId="{83D9F4BC-1FD7-4F97-9F49-8C14BE272C47}" type="presParOf" srcId="{B20C642E-76B3-4D23-858D-782964375004}" destId="{59C89988-52E7-4F3E-8E9D-D63B3D442785}" srcOrd="0" destOrd="0" presId="urn:microsoft.com/office/officeart/2005/8/layout/hierarchy1"/>
    <dgm:cxn modelId="{A50290CD-0B39-4664-9C1B-D753DF808D5F}" type="presParOf" srcId="{B20C642E-76B3-4D23-858D-782964375004}" destId="{068A2BFD-E851-426A-8FE9-79860C6EDCB1}" srcOrd="1" destOrd="0" presId="urn:microsoft.com/office/officeart/2005/8/layout/hierarchy1"/>
    <dgm:cxn modelId="{DCB3AA6F-D3F3-4055-A1BE-7D6E360D5D9B}" type="presParOf" srcId="{6858BB7F-EC54-4A8F-9BAE-A663E6C6005E}" destId="{97395447-BCDB-4417-A22F-F714BF2C64C2}" srcOrd="1" destOrd="0" presId="urn:microsoft.com/office/officeart/2005/8/layout/hierarchy1"/>
    <dgm:cxn modelId="{829D3BAC-FCEB-499E-87B4-1C529BB1A69D}" type="presParOf" srcId="{97395447-BCDB-4417-A22F-F714BF2C64C2}" destId="{0267861C-5A59-45CF-9546-0DFC4E2419B0}" srcOrd="0" destOrd="0" presId="urn:microsoft.com/office/officeart/2005/8/layout/hierarchy1"/>
    <dgm:cxn modelId="{0DA38DFB-1B3A-4741-929C-9500B1106AF7}" type="presParOf" srcId="{97395447-BCDB-4417-A22F-F714BF2C64C2}" destId="{57B1ACE1-948B-40A3-8B50-539534459B84}" srcOrd="1" destOrd="0" presId="urn:microsoft.com/office/officeart/2005/8/layout/hierarchy1"/>
    <dgm:cxn modelId="{D9297432-D018-4736-A081-9F3F10C0D5CA}" type="presParOf" srcId="{57B1ACE1-948B-40A3-8B50-539534459B84}" destId="{31F4FE12-82F1-4E7F-A11E-CB3DB6449813}" srcOrd="0" destOrd="0" presId="urn:microsoft.com/office/officeart/2005/8/layout/hierarchy1"/>
    <dgm:cxn modelId="{284DF72E-A755-4E3A-9CA4-8E5EB2D4CD4F}" type="presParOf" srcId="{31F4FE12-82F1-4E7F-A11E-CB3DB6449813}" destId="{047C9E6B-19CE-49A6-B1B2-B0C9CCC4CF4C}" srcOrd="0" destOrd="0" presId="urn:microsoft.com/office/officeart/2005/8/layout/hierarchy1"/>
    <dgm:cxn modelId="{5E40010E-7DF4-4241-9AB2-65CBB3438997}" type="presParOf" srcId="{31F4FE12-82F1-4E7F-A11E-CB3DB6449813}" destId="{390A2DAC-A330-442F-BA8A-1E19B1F2D9A7}" srcOrd="1" destOrd="0" presId="urn:microsoft.com/office/officeart/2005/8/layout/hierarchy1"/>
    <dgm:cxn modelId="{12EE4BED-E7D2-4DDF-80B3-03BE0B103427}" type="presParOf" srcId="{57B1ACE1-948B-40A3-8B50-539534459B84}" destId="{E833B106-F535-437D-B35E-D6C0D2BDB7F3}" srcOrd="1" destOrd="0" presId="urn:microsoft.com/office/officeart/2005/8/layout/hierarchy1"/>
    <dgm:cxn modelId="{8D4F308E-A4DD-4A61-8381-BA9B33CF1A40}" type="presParOf" srcId="{25996021-3605-4338-BA43-64C04266F540}" destId="{C69A4057-D877-486D-9888-C4BA3FA60AA8}" srcOrd="6" destOrd="0" presId="urn:microsoft.com/office/officeart/2005/8/layout/hierarchy1"/>
    <dgm:cxn modelId="{01D5ACEE-BEFB-46B8-BB24-FE50A47D053B}" type="presParOf" srcId="{25996021-3605-4338-BA43-64C04266F540}" destId="{F384364C-7166-4968-B97C-E21D0964D12D}" srcOrd="7" destOrd="0" presId="urn:microsoft.com/office/officeart/2005/8/layout/hierarchy1"/>
    <dgm:cxn modelId="{593EE605-5319-4085-B206-9F8D1EF6F5DF}" type="presParOf" srcId="{F384364C-7166-4968-B97C-E21D0964D12D}" destId="{8DEF711E-4708-42D5-9CC7-64692BC1A915}" srcOrd="0" destOrd="0" presId="urn:microsoft.com/office/officeart/2005/8/layout/hierarchy1"/>
    <dgm:cxn modelId="{67D23AC9-7007-4209-9189-4F2C0567AF5B}" type="presParOf" srcId="{8DEF711E-4708-42D5-9CC7-64692BC1A915}" destId="{AD1B9CB4-156E-40CC-8241-BBE1736C8C5A}" srcOrd="0" destOrd="0" presId="urn:microsoft.com/office/officeart/2005/8/layout/hierarchy1"/>
    <dgm:cxn modelId="{85B1C526-3375-47BD-85A8-4481C63BD9E8}" type="presParOf" srcId="{8DEF711E-4708-42D5-9CC7-64692BC1A915}" destId="{39F3B5C2-8B51-4B5F-A9FB-AC695A09B2AE}" srcOrd="1" destOrd="0" presId="urn:microsoft.com/office/officeart/2005/8/layout/hierarchy1"/>
    <dgm:cxn modelId="{4AFF9FF5-B166-4523-B1FA-5B971013B2BB}" type="presParOf" srcId="{F384364C-7166-4968-B97C-E21D0964D12D}" destId="{0E7BF660-3FD8-4BC0-92E3-57DBBAC5DB58}" srcOrd="1" destOrd="0" presId="urn:microsoft.com/office/officeart/2005/8/layout/hierarchy1"/>
    <dgm:cxn modelId="{23261987-207A-40A8-A0DC-1F43D3576617}" type="presParOf" srcId="{25996021-3605-4338-BA43-64C04266F540}" destId="{2FA7FC90-6145-495A-BE0D-DC510391967F}" srcOrd="8" destOrd="0" presId="urn:microsoft.com/office/officeart/2005/8/layout/hierarchy1"/>
    <dgm:cxn modelId="{80B0BBFB-5712-496E-857F-74AAED2A2724}" type="presParOf" srcId="{25996021-3605-4338-BA43-64C04266F540}" destId="{9C303F50-3C9E-4709-80A0-92766ADAC3DB}" srcOrd="9" destOrd="0" presId="urn:microsoft.com/office/officeart/2005/8/layout/hierarchy1"/>
    <dgm:cxn modelId="{BC3049A4-1334-4415-A32E-05927A501899}" type="presParOf" srcId="{9C303F50-3C9E-4709-80A0-92766ADAC3DB}" destId="{418BBF83-6610-4CE1-A921-2E66BD15A700}" srcOrd="0" destOrd="0" presId="urn:microsoft.com/office/officeart/2005/8/layout/hierarchy1"/>
    <dgm:cxn modelId="{5CF62C5E-4E5C-4C4B-93FB-20E388936113}" type="presParOf" srcId="{418BBF83-6610-4CE1-A921-2E66BD15A700}" destId="{9649EBFB-0535-442F-9CDD-1BF31A2A8AEC}" srcOrd="0" destOrd="0" presId="urn:microsoft.com/office/officeart/2005/8/layout/hierarchy1"/>
    <dgm:cxn modelId="{E5D187FD-E411-46F6-9A89-6EEA5B40F45A}" type="presParOf" srcId="{418BBF83-6610-4CE1-A921-2E66BD15A700}" destId="{4CA70242-3F85-4522-A79C-9206B16550D0}" srcOrd="1" destOrd="0" presId="urn:microsoft.com/office/officeart/2005/8/layout/hierarchy1"/>
    <dgm:cxn modelId="{5FF755BF-84E9-4CDD-A57C-6523FCBE9452}" type="presParOf" srcId="{9C303F50-3C9E-4709-80A0-92766ADAC3DB}" destId="{EA411492-4E49-455E-B7A0-97CAFA6FE4CC}" srcOrd="1" destOrd="0" presId="urn:microsoft.com/office/officeart/2005/8/layout/hierarchy1"/>
    <dgm:cxn modelId="{E64A9178-34DE-4669-B469-444DB597AB37}" type="presParOf" srcId="{AF8ABA2A-CC41-4363-96A8-9218A792B4AE}" destId="{7CA03032-9B10-4560-94E0-38D56998C299}" srcOrd="6" destOrd="0" presId="urn:microsoft.com/office/officeart/2005/8/layout/hierarchy1"/>
    <dgm:cxn modelId="{FCEF3B4F-FDAF-44A2-9A6C-998E0E9DAC6E}" type="presParOf" srcId="{AF8ABA2A-CC41-4363-96A8-9218A792B4AE}" destId="{6DB5CFD1-48E3-4180-BBE3-16994AA575F0}" srcOrd="7" destOrd="0" presId="urn:microsoft.com/office/officeart/2005/8/layout/hierarchy1"/>
    <dgm:cxn modelId="{FE2C8240-920F-4E03-ACA5-482525564BAC}" type="presParOf" srcId="{6DB5CFD1-48E3-4180-BBE3-16994AA575F0}" destId="{73D26A75-1EBC-45EE-AD05-CFE316897DF5}" srcOrd="0" destOrd="0" presId="urn:microsoft.com/office/officeart/2005/8/layout/hierarchy1"/>
    <dgm:cxn modelId="{F094E68B-AA2D-4116-B30D-B97ADDF0E77C}" type="presParOf" srcId="{73D26A75-1EBC-45EE-AD05-CFE316897DF5}" destId="{0C2370B4-F29D-4904-8EC4-EC065574BE07}" srcOrd="0" destOrd="0" presId="urn:microsoft.com/office/officeart/2005/8/layout/hierarchy1"/>
    <dgm:cxn modelId="{F484DFC3-79A5-480C-AA92-BF904BC4A9A9}" type="presParOf" srcId="{73D26A75-1EBC-45EE-AD05-CFE316897DF5}" destId="{0950DFDC-FDF3-4483-B327-8019DA12D403}" srcOrd="1" destOrd="0" presId="urn:microsoft.com/office/officeart/2005/8/layout/hierarchy1"/>
    <dgm:cxn modelId="{7C7FC516-F133-4544-B83F-D8D3F85FCD54}" type="presParOf" srcId="{6DB5CFD1-48E3-4180-BBE3-16994AA575F0}" destId="{C59F6250-886A-4796-B89A-875DA3B3CE00}" srcOrd="1" destOrd="0" presId="urn:microsoft.com/office/officeart/2005/8/layout/hierarchy1"/>
    <dgm:cxn modelId="{975F4074-116C-4B49-9C11-A869E20614A5}" type="presParOf" srcId="{AF8ABA2A-CC41-4363-96A8-9218A792B4AE}" destId="{19B5A87B-C212-4001-A897-1368407B401A}" srcOrd="8" destOrd="0" presId="urn:microsoft.com/office/officeart/2005/8/layout/hierarchy1"/>
    <dgm:cxn modelId="{D36CBD5E-8A2F-46F9-8DA6-B1A1716006C9}" type="presParOf" srcId="{AF8ABA2A-CC41-4363-96A8-9218A792B4AE}" destId="{4260BB8F-E71F-4B47-B362-C35FAB79BE85}" srcOrd="9" destOrd="0" presId="urn:microsoft.com/office/officeart/2005/8/layout/hierarchy1"/>
    <dgm:cxn modelId="{3B829E22-5B07-4B31-98AA-41B6B3FEC278}" type="presParOf" srcId="{4260BB8F-E71F-4B47-B362-C35FAB79BE85}" destId="{3DF19B66-B6D6-4155-A5EB-B849D9E597AC}" srcOrd="0" destOrd="0" presId="urn:microsoft.com/office/officeart/2005/8/layout/hierarchy1"/>
    <dgm:cxn modelId="{A9A07CFE-2170-40FE-8C3F-0DFDE2E819B0}" type="presParOf" srcId="{3DF19B66-B6D6-4155-A5EB-B849D9E597AC}" destId="{FB61E85C-1D8C-4E8D-88AD-E61C32D4C36E}" srcOrd="0" destOrd="0" presId="urn:microsoft.com/office/officeart/2005/8/layout/hierarchy1"/>
    <dgm:cxn modelId="{ED9AD1E4-BA2F-4D3D-A91D-D9F0FF911580}" type="presParOf" srcId="{3DF19B66-B6D6-4155-A5EB-B849D9E597AC}" destId="{B5E212A2-EB2B-4843-A7EC-5733AD68109B}" srcOrd="1" destOrd="0" presId="urn:microsoft.com/office/officeart/2005/8/layout/hierarchy1"/>
    <dgm:cxn modelId="{E96823C5-8DAB-4F95-ADB8-34D6C005CEDE}" type="presParOf" srcId="{4260BB8F-E71F-4B47-B362-C35FAB79BE85}" destId="{0B02DB2E-F125-45EE-80A9-6AC64E2A77B6}" srcOrd="1" destOrd="0" presId="urn:microsoft.com/office/officeart/2005/8/layout/hierarchy1"/>
    <dgm:cxn modelId="{FCA72FEC-FB15-4C10-8B66-CB951EEBD44E}" type="presParOf" srcId="{AF8ABA2A-CC41-4363-96A8-9218A792B4AE}" destId="{CBE36325-267F-4DDE-BF4C-EAD26DA12E0D}" srcOrd="10" destOrd="0" presId="urn:microsoft.com/office/officeart/2005/8/layout/hierarchy1"/>
    <dgm:cxn modelId="{89E0B9DC-7165-4BC2-8AC5-1AC1074E265C}" type="presParOf" srcId="{AF8ABA2A-CC41-4363-96A8-9218A792B4AE}" destId="{376910FA-8F9C-4BD9-8143-63A2C323E431}" srcOrd="11" destOrd="0" presId="urn:microsoft.com/office/officeart/2005/8/layout/hierarchy1"/>
    <dgm:cxn modelId="{124B23D4-BE47-4841-8140-7DC28035DC91}" type="presParOf" srcId="{376910FA-8F9C-4BD9-8143-63A2C323E431}" destId="{57A2ACF3-8373-4891-A31A-1A053D00AC5F}" srcOrd="0" destOrd="0" presId="urn:microsoft.com/office/officeart/2005/8/layout/hierarchy1"/>
    <dgm:cxn modelId="{0968C824-3618-493E-B8BC-A37192302007}" type="presParOf" srcId="{57A2ACF3-8373-4891-A31A-1A053D00AC5F}" destId="{4B6B3825-82A9-488C-B265-DD2318647B34}" srcOrd="0" destOrd="0" presId="urn:microsoft.com/office/officeart/2005/8/layout/hierarchy1"/>
    <dgm:cxn modelId="{18108EA3-9318-431D-AEE1-2556D3CFAC95}" type="presParOf" srcId="{57A2ACF3-8373-4891-A31A-1A053D00AC5F}" destId="{E52CFC3E-B642-485A-B87D-B56BED012B4F}" srcOrd="1" destOrd="0" presId="urn:microsoft.com/office/officeart/2005/8/layout/hierarchy1"/>
    <dgm:cxn modelId="{DB8FC1D8-170C-462E-91E3-4A16A6F9FAD0}" type="presParOf" srcId="{376910FA-8F9C-4BD9-8143-63A2C323E431}" destId="{702062C6-F03B-4EF2-A0E9-47E9EBA60C81}" srcOrd="1" destOrd="0" presId="urn:microsoft.com/office/officeart/2005/8/layout/hierarchy1"/>
    <dgm:cxn modelId="{5AC0E01D-199E-4633-B051-2C282AED0B9D}" type="presParOf" srcId="{C9255C1A-AA52-4E43-9586-3C93945F7FB5}" destId="{7D627006-C301-4AFE-B918-E834700ADDDB}" srcOrd="1" destOrd="0" presId="urn:microsoft.com/office/officeart/2005/8/layout/hierarchy1"/>
    <dgm:cxn modelId="{44594BC9-BD14-4EA7-B6B7-E7D362F0907A}" type="presParOf" srcId="{7D627006-C301-4AFE-B918-E834700ADDDB}" destId="{F20C95B9-D402-4116-850A-0546D3B8507F}" srcOrd="0" destOrd="0" presId="urn:microsoft.com/office/officeart/2005/8/layout/hierarchy1"/>
    <dgm:cxn modelId="{1AEA855B-AA6E-48C0-8641-10040619EBF1}" type="presParOf" srcId="{F20C95B9-D402-4116-850A-0546D3B8507F}" destId="{4E7E004B-3358-4F19-9C10-2594195995E8}" srcOrd="0" destOrd="0" presId="urn:microsoft.com/office/officeart/2005/8/layout/hierarchy1"/>
    <dgm:cxn modelId="{76A7B595-3B0A-4EB0-AE33-A7F06645E61E}" type="presParOf" srcId="{F20C95B9-D402-4116-850A-0546D3B8507F}" destId="{686309A1-9B27-4518-A314-C9520B2E81B2}" srcOrd="1" destOrd="0" presId="urn:microsoft.com/office/officeart/2005/8/layout/hierarchy1"/>
    <dgm:cxn modelId="{FFE0DDAD-FC6D-4A70-A2E1-2B5E7C3B10AE}" type="presParOf" srcId="{7D627006-C301-4AFE-B918-E834700ADDDB}" destId="{48480605-19AD-4B00-9CB5-20B8DFF1F86C}" srcOrd="1" destOrd="0" presId="urn:microsoft.com/office/officeart/2005/8/layout/hierarchy1"/>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CCA656D1-AEF5-4E0A-95B4-0A70B26F9C03}" type="doc">
      <dgm:prSet loTypeId="urn:microsoft.com/office/officeart/2005/8/layout/hList1" loCatId="list" qsTypeId="urn:microsoft.com/office/officeart/2005/8/quickstyle/3d1" qsCatId="3D" csTypeId="urn:microsoft.com/office/officeart/2005/8/colors/colorful5" csCatId="colorful" phldr="1"/>
      <dgm:spPr/>
      <dgm:t>
        <a:bodyPr/>
        <a:lstStyle/>
        <a:p>
          <a:endParaRPr lang="fi-FI"/>
        </a:p>
      </dgm:t>
    </dgm:pt>
    <dgm:pt modelId="{9DCDB2C4-E644-44B2-A4A2-87F0EC6DC858}">
      <dgm:prSet phldrT="[Teksti]" custT="1"/>
      <dgm:spPr/>
      <dgm:t>
        <a:bodyPr/>
        <a:lstStyle/>
        <a:p>
          <a:r>
            <a:rPr lang="fi-FI" sz="1400" b="1"/>
            <a:t>Tihennetty valvonta</a:t>
          </a:r>
          <a:endParaRPr lang="fi-FI" sz="1400"/>
        </a:p>
      </dgm:t>
    </dgm:pt>
    <dgm:pt modelId="{4CA028E7-CBA8-4469-91E1-C3FF7E7E5CD9}" type="parTrans" cxnId="{DA0027AD-63C6-4CFC-8607-02B7FF9CA59C}">
      <dgm:prSet/>
      <dgm:spPr/>
      <dgm:t>
        <a:bodyPr/>
        <a:lstStyle/>
        <a:p>
          <a:endParaRPr lang="fi-FI"/>
        </a:p>
      </dgm:t>
    </dgm:pt>
    <dgm:pt modelId="{1326B77F-1F00-4415-A597-ED082BB3E909}" type="sibTrans" cxnId="{DA0027AD-63C6-4CFC-8607-02B7FF9CA59C}">
      <dgm:prSet/>
      <dgm:spPr/>
      <dgm:t>
        <a:bodyPr/>
        <a:lstStyle/>
        <a:p>
          <a:endParaRPr lang="fi-FI"/>
        </a:p>
      </dgm:t>
    </dgm:pt>
    <dgm:pt modelId="{9A23E11F-AC36-4C87-A4A9-172CDBC0C3DA}">
      <dgm:prSet phldrT="[Teksti]" custT="1"/>
      <dgm:spPr/>
      <dgm:t>
        <a:bodyPr/>
        <a:lstStyle/>
        <a:p>
          <a:r>
            <a:rPr lang="fi-FI" sz="1100"/>
            <a:t> </a:t>
          </a:r>
          <a:r>
            <a:rPr lang="fi-FI" sz="1100" b="1"/>
            <a:t>Valvontaa toteutetaan useamman kerran vuodessa</a:t>
          </a:r>
        </a:p>
      </dgm:t>
    </dgm:pt>
    <dgm:pt modelId="{FF49DEA6-9980-4944-8151-7B6D30EE2750}" type="parTrans" cxnId="{6F860A23-3A45-49F5-873C-93F9A71A1BAB}">
      <dgm:prSet/>
      <dgm:spPr/>
      <dgm:t>
        <a:bodyPr/>
        <a:lstStyle/>
        <a:p>
          <a:endParaRPr lang="fi-FI"/>
        </a:p>
      </dgm:t>
    </dgm:pt>
    <dgm:pt modelId="{E6E3A1EB-6486-4DCF-A2A3-3906B8085590}" type="sibTrans" cxnId="{6F860A23-3A45-49F5-873C-93F9A71A1BAB}">
      <dgm:prSet/>
      <dgm:spPr/>
      <dgm:t>
        <a:bodyPr/>
        <a:lstStyle/>
        <a:p>
          <a:endParaRPr lang="fi-FI"/>
        </a:p>
      </dgm:t>
    </dgm:pt>
    <dgm:pt modelId="{B72E1CA3-0777-4A64-A5C0-A2AB1579646D}">
      <dgm:prSet phldrT="[Teksti]" custT="1"/>
      <dgm:spPr/>
      <dgm:t>
        <a:bodyPr/>
        <a:lstStyle/>
        <a:p>
          <a:r>
            <a:rPr lang="fi-FI" sz="1400" b="1"/>
            <a:t>Säännöllinen valvonta</a:t>
          </a:r>
          <a:endParaRPr lang="fi-FI" sz="1400"/>
        </a:p>
      </dgm:t>
    </dgm:pt>
    <dgm:pt modelId="{68D6ADCC-9074-4BCA-A035-DE79D7C482B7}" type="parTrans" cxnId="{7CF7A894-4AFF-46B2-86D6-43C0189BFC9E}">
      <dgm:prSet/>
      <dgm:spPr/>
      <dgm:t>
        <a:bodyPr/>
        <a:lstStyle/>
        <a:p>
          <a:endParaRPr lang="fi-FI"/>
        </a:p>
      </dgm:t>
    </dgm:pt>
    <dgm:pt modelId="{851B2850-87CA-412F-990B-3B9CF1AAFE43}" type="sibTrans" cxnId="{7CF7A894-4AFF-46B2-86D6-43C0189BFC9E}">
      <dgm:prSet/>
      <dgm:spPr/>
      <dgm:t>
        <a:bodyPr/>
        <a:lstStyle/>
        <a:p>
          <a:endParaRPr lang="fi-FI"/>
        </a:p>
      </dgm:t>
    </dgm:pt>
    <dgm:pt modelId="{B5D57E42-CAC3-4419-9E5E-6FD5439B8547}">
      <dgm:prSet phldrT="[Teksti]" custT="1"/>
      <dgm:spPr/>
      <dgm:t>
        <a:bodyPr/>
        <a:lstStyle/>
        <a:p>
          <a:r>
            <a:rPr lang="fi-FI" sz="1100"/>
            <a:t> Kohteet, joiden valvontahistoriassa ei ole puutteita</a:t>
          </a:r>
        </a:p>
      </dgm:t>
    </dgm:pt>
    <dgm:pt modelId="{84C31C16-0089-4AB5-8680-035628A2BBD8}" type="parTrans" cxnId="{B919829E-B00E-4FED-BF68-70BBF5806CB4}">
      <dgm:prSet/>
      <dgm:spPr/>
      <dgm:t>
        <a:bodyPr/>
        <a:lstStyle/>
        <a:p>
          <a:endParaRPr lang="fi-FI"/>
        </a:p>
      </dgm:t>
    </dgm:pt>
    <dgm:pt modelId="{B63E1706-DE96-4D77-90A5-9F9198BD2A64}" type="sibTrans" cxnId="{B919829E-B00E-4FED-BF68-70BBF5806CB4}">
      <dgm:prSet/>
      <dgm:spPr/>
      <dgm:t>
        <a:bodyPr/>
        <a:lstStyle/>
        <a:p>
          <a:endParaRPr lang="fi-FI"/>
        </a:p>
      </dgm:t>
    </dgm:pt>
    <dgm:pt modelId="{8CA69934-7933-411A-87A7-A74812713DA8}">
      <dgm:prSet phldrT="[Teksti]" custT="1"/>
      <dgm:spPr/>
      <dgm:t>
        <a:bodyPr/>
        <a:lstStyle/>
        <a:p>
          <a:r>
            <a:rPr lang="fi-FI" sz="1400" b="1"/>
            <a:t>Harvennettu valvonta</a:t>
          </a:r>
          <a:endParaRPr lang="fi-FI" sz="1400"/>
        </a:p>
      </dgm:t>
    </dgm:pt>
    <dgm:pt modelId="{BD8D413C-22D3-4D75-9D2E-EEF52C128AA9}" type="parTrans" cxnId="{E787ECCB-67C1-4B25-97C6-FD54A659BC94}">
      <dgm:prSet/>
      <dgm:spPr/>
      <dgm:t>
        <a:bodyPr/>
        <a:lstStyle/>
        <a:p>
          <a:endParaRPr lang="fi-FI"/>
        </a:p>
      </dgm:t>
    </dgm:pt>
    <dgm:pt modelId="{D3C5316C-DB82-4A6C-9550-094EB6E8CDBE}" type="sibTrans" cxnId="{E787ECCB-67C1-4B25-97C6-FD54A659BC94}">
      <dgm:prSet/>
      <dgm:spPr/>
      <dgm:t>
        <a:bodyPr/>
        <a:lstStyle/>
        <a:p>
          <a:endParaRPr lang="fi-FI"/>
        </a:p>
      </dgm:t>
    </dgm:pt>
    <dgm:pt modelId="{9BACB6AB-F29F-44C1-82FC-8028E9AFA88A}">
      <dgm:prSet custT="1"/>
      <dgm:spPr/>
      <dgm:t>
        <a:bodyPr/>
        <a:lstStyle/>
        <a:p>
          <a:r>
            <a:rPr lang="fi-FI" sz="1100"/>
            <a:t> Kohteet, joiden omavalvonnassa on merkittäviä puutteita</a:t>
          </a:r>
        </a:p>
      </dgm:t>
    </dgm:pt>
    <dgm:pt modelId="{5F164DE6-0769-42FE-B4E7-73708903B386}" type="parTrans" cxnId="{B9FBC896-20D4-4617-97D0-8B0B55A1E709}">
      <dgm:prSet/>
      <dgm:spPr/>
      <dgm:t>
        <a:bodyPr/>
        <a:lstStyle/>
        <a:p>
          <a:endParaRPr lang="fi-FI"/>
        </a:p>
      </dgm:t>
    </dgm:pt>
    <dgm:pt modelId="{B1716FE9-7429-443F-BABD-6DF08C282AF0}" type="sibTrans" cxnId="{B9FBC896-20D4-4617-97D0-8B0B55A1E709}">
      <dgm:prSet/>
      <dgm:spPr/>
      <dgm:t>
        <a:bodyPr/>
        <a:lstStyle/>
        <a:p>
          <a:endParaRPr lang="fi-FI"/>
        </a:p>
      </dgm:t>
    </dgm:pt>
    <dgm:pt modelId="{06F5066B-48C6-4BD1-AC28-07402E99EE50}">
      <dgm:prSet phldrT="[Teksti]" custT="1"/>
      <dgm:spPr/>
      <dgm:t>
        <a:bodyPr/>
        <a:lstStyle/>
        <a:p>
          <a:r>
            <a:rPr lang="fi-FI" sz="1100"/>
            <a:t> </a:t>
          </a:r>
          <a:r>
            <a:rPr lang="fi-FI" sz="1100" b="1"/>
            <a:t>Valvontaa toteutetaan säännöllisesti vuosittain tai joka toinen vuosi</a:t>
          </a:r>
        </a:p>
      </dgm:t>
    </dgm:pt>
    <dgm:pt modelId="{3B963B68-94C9-4230-8F98-8262569815E5}" type="parTrans" cxnId="{24A44239-DD19-4E2D-A117-153BFF4920DF}">
      <dgm:prSet/>
      <dgm:spPr/>
      <dgm:t>
        <a:bodyPr/>
        <a:lstStyle/>
        <a:p>
          <a:endParaRPr lang="fi-FI"/>
        </a:p>
      </dgm:t>
    </dgm:pt>
    <dgm:pt modelId="{E7D690C5-6B4E-4B83-973C-2993AA09E1C5}" type="sibTrans" cxnId="{24A44239-DD19-4E2D-A117-153BFF4920DF}">
      <dgm:prSet/>
      <dgm:spPr/>
      <dgm:t>
        <a:bodyPr/>
        <a:lstStyle/>
        <a:p>
          <a:endParaRPr lang="fi-FI"/>
        </a:p>
      </dgm:t>
    </dgm:pt>
    <dgm:pt modelId="{7D090F94-0702-49AF-92C4-6CC19F71B7A0}">
      <dgm:prSet phldrT="[Teksti]" custT="1"/>
      <dgm:spPr/>
      <dgm:t>
        <a:bodyPr/>
        <a:lstStyle/>
        <a:p>
          <a:r>
            <a:rPr lang="fi-FI" sz="1100" b="1"/>
            <a:t>Valvontaa toteutetaan pääsäätöisesti epäkohtailmoitusten ja yhteydenottojen perusteella</a:t>
          </a:r>
        </a:p>
      </dgm:t>
    </dgm:pt>
    <dgm:pt modelId="{6FE47E5E-43BC-4AB1-A5D8-94C7167391A5}" type="parTrans" cxnId="{7C2BEAC4-F681-47FD-A034-4A9B90F9703B}">
      <dgm:prSet/>
      <dgm:spPr/>
      <dgm:t>
        <a:bodyPr/>
        <a:lstStyle/>
        <a:p>
          <a:endParaRPr lang="fi-FI"/>
        </a:p>
      </dgm:t>
    </dgm:pt>
    <dgm:pt modelId="{F76C291C-457E-492F-8442-C3781362EEF7}" type="sibTrans" cxnId="{7C2BEAC4-F681-47FD-A034-4A9B90F9703B}">
      <dgm:prSet/>
      <dgm:spPr/>
      <dgm:t>
        <a:bodyPr/>
        <a:lstStyle/>
        <a:p>
          <a:endParaRPr lang="fi-FI"/>
        </a:p>
      </dgm:t>
    </dgm:pt>
    <dgm:pt modelId="{B80E24C4-7BDC-48B2-B9AD-678933CCC807}">
      <dgm:prSet phldrT="[Teksti]" custT="1"/>
      <dgm:spPr/>
      <dgm:t>
        <a:bodyPr/>
        <a:lstStyle/>
        <a:p>
          <a:r>
            <a:rPr lang="fi-FI" sz="1100"/>
            <a:t>Palvelun laatu ja laajuus on melko yksinkertainen</a:t>
          </a:r>
        </a:p>
      </dgm:t>
    </dgm:pt>
    <dgm:pt modelId="{F2E667B9-3972-444C-98D7-E4B41EB61DEB}" type="parTrans" cxnId="{5E8E55C1-9A90-42E5-8CA2-A0036D1D0F98}">
      <dgm:prSet/>
      <dgm:spPr/>
      <dgm:t>
        <a:bodyPr/>
        <a:lstStyle/>
        <a:p>
          <a:endParaRPr lang="fi-FI"/>
        </a:p>
      </dgm:t>
    </dgm:pt>
    <dgm:pt modelId="{8ECD332A-B10E-4FE7-9469-0306C02F65DD}" type="sibTrans" cxnId="{5E8E55C1-9A90-42E5-8CA2-A0036D1D0F98}">
      <dgm:prSet/>
      <dgm:spPr/>
      <dgm:t>
        <a:bodyPr/>
        <a:lstStyle/>
        <a:p>
          <a:endParaRPr lang="fi-FI"/>
        </a:p>
      </dgm:t>
    </dgm:pt>
    <dgm:pt modelId="{CE051293-2367-4E53-9699-8E4F12D0233D}">
      <dgm:prSet phldrT="[Teksti]" custT="1"/>
      <dgm:spPr/>
      <dgm:t>
        <a:bodyPr/>
        <a:lstStyle/>
        <a:p>
          <a:r>
            <a:rPr lang="fi-FI" sz="1100"/>
            <a:t> Palvelun laatu ja laajuus on monipuolinen</a:t>
          </a:r>
        </a:p>
      </dgm:t>
    </dgm:pt>
    <dgm:pt modelId="{D83BF2E8-25D4-41C6-9C9F-690F587D4DD1}" type="parTrans" cxnId="{9CAAE401-AF8A-491A-91D2-270B35DAA740}">
      <dgm:prSet/>
      <dgm:spPr/>
      <dgm:t>
        <a:bodyPr/>
        <a:lstStyle/>
        <a:p>
          <a:endParaRPr lang="fi-FI"/>
        </a:p>
      </dgm:t>
    </dgm:pt>
    <dgm:pt modelId="{7A5FC538-9754-44FF-A017-5703CAE3F501}" type="sibTrans" cxnId="{9CAAE401-AF8A-491A-91D2-270B35DAA740}">
      <dgm:prSet/>
      <dgm:spPr/>
      <dgm:t>
        <a:bodyPr/>
        <a:lstStyle/>
        <a:p>
          <a:endParaRPr lang="fi-FI"/>
        </a:p>
      </dgm:t>
    </dgm:pt>
    <dgm:pt modelId="{B430C5D7-C99A-41BD-8BD2-98C6474920E7}">
      <dgm:prSet phldrT="[Teksti]" custT="1"/>
      <dgm:spPr/>
      <dgm:t>
        <a:bodyPr/>
        <a:lstStyle/>
        <a:p>
          <a:r>
            <a:rPr lang="fi-FI" sz="1100"/>
            <a:t> Kohteet, joiden valvontahistoria osoittaa tehostetun valvonnan tarpeen</a:t>
          </a:r>
        </a:p>
      </dgm:t>
    </dgm:pt>
    <dgm:pt modelId="{09180842-A7D6-44B8-A802-24DD6805700A}" type="parTrans" cxnId="{46BB4F8F-8D5E-4B12-932F-2C822581CCC2}">
      <dgm:prSet/>
      <dgm:spPr/>
      <dgm:t>
        <a:bodyPr/>
        <a:lstStyle/>
        <a:p>
          <a:endParaRPr lang="fi-FI"/>
        </a:p>
      </dgm:t>
    </dgm:pt>
    <dgm:pt modelId="{AC262715-5635-465C-BA90-934ACC8CDA29}" type="sibTrans" cxnId="{46BB4F8F-8D5E-4B12-932F-2C822581CCC2}">
      <dgm:prSet/>
      <dgm:spPr/>
      <dgm:t>
        <a:bodyPr/>
        <a:lstStyle/>
        <a:p>
          <a:endParaRPr lang="fi-FI"/>
        </a:p>
      </dgm:t>
    </dgm:pt>
    <dgm:pt modelId="{44BBA769-93AB-4497-91FF-F969F645677C}">
      <dgm:prSet phldrT="[Teksti]" custT="1"/>
      <dgm:spPr/>
      <dgm:t>
        <a:bodyPr/>
        <a:lstStyle/>
        <a:p>
          <a:endParaRPr lang="fi-FI" sz="1100" b="1"/>
        </a:p>
      </dgm:t>
    </dgm:pt>
    <dgm:pt modelId="{F0309383-8245-4A3D-8FBD-A3E27314EC38}" type="parTrans" cxnId="{C712018C-CB38-4939-B364-4F55A01B81AB}">
      <dgm:prSet/>
      <dgm:spPr/>
      <dgm:t>
        <a:bodyPr/>
        <a:lstStyle/>
        <a:p>
          <a:endParaRPr lang="fi-FI"/>
        </a:p>
      </dgm:t>
    </dgm:pt>
    <dgm:pt modelId="{F1822F46-409F-4099-8B6F-B99967154E09}" type="sibTrans" cxnId="{C712018C-CB38-4939-B364-4F55A01B81AB}">
      <dgm:prSet/>
      <dgm:spPr/>
      <dgm:t>
        <a:bodyPr/>
        <a:lstStyle/>
        <a:p>
          <a:endParaRPr lang="fi-FI"/>
        </a:p>
      </dgm:t>
    </dgm:pt>
    <dgm:pt modelId="{2011F497-E551-422B-BB7C-4C55E87E2E9E}">
      <dgm:prSet phldrT="[Teksti]" custT="1"/>
      <dgm:spPr/>
      <dgm:t>
        <a:bodyPr/>
        <a:lstStyle/>
        <a:p>
          <a:endParaRPr lang="fi-FI" sz="1100" b="1"/>
        </a:p>
      </dgm:t>
    </dgm:pt>
    <dgm:pt modelId="{1EEEC4D9-56B7-42EB-BC77-B4B1CB427AF3}" type="parTrans" cxnId="{6BB6BD47-E02C-4C98-9F7B-A3D0B66154E5}">
      <dgm:prSet/>
      <dgm:spPr/>
      <dgm:t>
        <a:bodyPr/>
        <a:lstStyle/>
        <a:p>
          <a:endParaRPr lang="fi-FI"/>
        </a:p>
      </dgm:t>
    </dgm:pt>
    <dgm:pt modelId="{4C14DD88-7A16-47A5-843E-71278605909E}" type="sibTrans" cxnId="{6BB6BD47-E02C-4C98-9F7B-A3D0B66154E5}">
      <dgm:prSet/>
      <dgm:spPr/>
      <dgm:t>
        <a:bodyPr/>
        <a:lstStyle/>
        <a:p>
          <a:endParaRPr lang="fi-FI"/>
        </a:p>
      </dgm:t>
    </dgm:pt>
    <dgm:pt modelId="{8FAC317D-E74B-42AC-B117-AE8661179DF0}">
      <dgm:prSet phldrT="[Teksti]" custT="1"/>
      <dgm:spPr/>
      <dgm:t>
        <a:bodyPr/>
        <a:lstStyle/>
        <a:p>
          <a:endParaRPr lang="fi-FI" sz="1100" b="1"/>
        </a:p>
      </dgm:t>
    </dgm:pt>
    <dgm:pt modelId="{FA030B0E-CB57-4D26-BA87-588CC6FC59FA}" type="parTrans" cxnId="{767834AE-F76C-4C57-89DB-C2252E328BCF}">
      <dgm:prSet/>
      <dgm:spPr/>
      <dgm:t>
        <a:bodyPr/>
        <a:lstStyle/>
        <a:p>
          <a:endParaRPr lang="fi-FI"/>
        </a:p>
      </dgm:t>
    </dgm:pt>
    <dgm:pt modelId="{4F8B57A9-A8B4-4947-A34D-811B2E563903}" type="sibTrans" cxnId="{767834AE-F76C-4C57-89DB-C2252E328BCF}">
      <dgm:prSet/>
      <dgm:spPr/>
      <dgm:t>
        <a:bodyPr/>
        <a:lstStyle/>
        <a:p>
          <a:endParaRPr lang="fi-FI"/>
        </a:p>
      </dgm:t>
    </dgm:pt>
    <dgm:pt modelId="{5044AA0C-27C4-44C1-A1CC-D135F5A52CC8}" type="pres">
      <dgm:prSet presAssocID="{CCA656D1-AEF5-4E0A-95B4-0A70B26F9C03}" presName="Name0" presStyleCnt="0">
        <dgm:presLayoutVars>
          <dgm:dir/>
          <dgm:animLvl val="lvl"/>
          <dgm:resizeHandles val="exact"/>
        </dgm:presLayoutVars>
      </dgm:prSet>
      <dgm:spPr/>
      <dgm:t>
        <a:bodyPr/>
        <a:lstStyle/>
        <a:p>
          <a:endParaRPr lang="fi-FI"/>
        </a:p>
      </dgm:t>
    </dgm:pt>
    <dgm:pt modelId="{C86258BB-D8D7-4D5F-B001-8623B227B3AF}" type="pres">
      <dgm:prSet presAssocID="{9DCDB2C4-E644-44B2-A4A2-87F0EC6DC858}" presName="composite" presStyleCnt="0"/>
      <dgm:spPr/>
    </dgm:pt>
    <dgm:pt modelId="{97F7146E-C8B8-4905-944B-9582438C001F}" type="pres">
      <dgm:prSet presAssocID="{9DCDB2C4-E644-44B2-A4A2-87F0EC6DC858}" presName="parTx" presStyleLbl="alignNode1" presStyleIdx="0" presStyleCnt="3">
        <dgm:presLayoutVars>
          <dgm:chMax val="0"/>
          <dgm:chPref val="0"/>
          <dgm:bulletEnabled val="1"/>
        </dgm:presLayoutVars>
      </dgm:prSet>
      <dgm:spPr/>
      <dgm:t>
        <a:bodyPr/>
        <a:lstStyle/>
        <a:p>
          <a:endParaRPr lang="fi-FI"/>
        </a:p>
      </dgm:t>
    </dgm:pt>
    <dgm:pt modelId="{9F32E45F-DA05-412C-87FF-524E46C73311}" type="pres">
      <dgm:prSet presAssocID="{9DCDB2C4-E644-44B2-A4A2-87F0EC6DC858}" presName="desTx" presStyleLbl="alignAccFollowNode1" presStyleIdx="0" presStyleCnt="3" custLinFactNeighborX="-103" custLinFactNeighborY="1446">
        <dgm:presLayoutVars>
          <dgm:bulletEnabled val="1"/>
        </dgm:presLayoutVars>
      </dgm:prSet>
      <dgm:spPr/>
      <dgm:t>
        <a:bodyPr/>
        <a:lstStyle/>
        <a:p>
          <a:endParaRPr lang="fi-FI"/>
        </a:p>
      </dgm:t>
    </dgm:pt>
    <dgm:pt modelId="{8F6F2D47-3DDE-49FC-A8FF-6EC6793523EF}" type="pres">
      <dgm:prSet presAssocID="{1326B77F-1F00-4415-A597-ED082BB3E909}" presName="space" presStyleCnt="0"/>
      <dgm:spPr/>
    </dgm:pt>
    <dgm:pt modelId="{2FCCD38C-E6EF-41BB-AEFE-EECB4F87B930}" type="pres">
      <dgm:prSet presAssocID="{B72E1CA3-0777-4A64-A5C0-A2AB1579646D}" presName="composite" presStyleCnt="0"/>
      <dgm:spPr/>
    </dgm:pt>
    <dgm:pt modelId="{AFF337CA-D257-4C59-B6E8-414A9B91C69A}" type="pres">
      <dgm:prSet presAssocID="{B72E1CA3-0777-4A64-A5C0-A2AB1579646D}" presName="parTx" presStyleLbl="alignNode1" presStyleIdx="1" presStyleCnt="3">
        <dgm:presLayoutVars>
          <dgm:chMax val="0"/>
          <dgm:chPref val="0"/>
          <dgm:bulletEnabled val="1"/>
        </dgm:presLayoutVars>
      </dgm:prSet>
      <dgm:spPr/>
      <dgm:t>
        <a:bodyPr/>
        <a:lstStyle/>
        <a:p>
          <a:endParaRPr lang="fi-FI"/>
        </a:p>
      </dgm:t>
    </dgm:pt>
    <dgm:pt modelId="{639CAC37-C0C2-4257-AFD6-5D81A7129DB1}" type="pres">
      <dgm:prSet presAssocID="{B72E1CA3-0777-4A64-A5C0-A2AB1579646D}" presName="desTx" presStyleLbl="alignAccFollowNode1" presStyleIdx="1" presStyleCnt="3">
        <dgm:presLayoutVars>
          <dgm:bulletEnabled val="1"/>
        </dgm:presLayoutVars>
      </dgm:prSet>
      <dgm:spPr/>
      <dgm:t>
        <a:bodyPr/>
        <a:lstStyle/>
        <a:p>
          <a:endParaRPr lang="fi-FI"/>
        </a:p>
      </dgm:t>
    </dgm:pt>
    <dgm:pt modelId="{EC49AA41-4EAB-492C-BCF4-516E67ADA813}" type="pres">
      <dgm:prSet presAssocID="{851B2850-87CA-412F-990B-3B9CF1AAFE43}" presName="space" presStyleCnt="0"/>
      <dgm:spPr/>
    </dgm:pt>
    <dgm:pt modelId="{F205CC93-69EE-4B66-A35E-BEFD418D9276}" type="pres">
      <dgm:prSet presAssocID="{8CA69934-7933-411A-87A7-A74812713DA8}" presName="composite" presStyleCnt="0"/>
      <dgm:spPr/>
    </dgm:pt>
    <dgm:pt modelId="{B266EA01-1FE4-4297-AB27-D5B443F941DB}" type="pres">
      <dgm:prSet presAssocID="{8CA69934-7933-411A-87A7-A74812713DA8}" presName="parTx" presStyleLbl="alignNode1" presStyleIdx="2" presStyleCnt="3">
        <dgm:presLayoutVars>
          <dgm:chMax val="0"/>
          <dgm:chPref val="0"/>
          <dgm:bulletEnabled val="1"/>
        </dgm:presLayoutVars>
      </dgm:prSet>
      <dgm:spPr/>
      <dgm:t>
        <a:bodyPr/>
        <a:lstStyle/>
        <a:p>
          <a:endParaRPr lang="fi-FI"/>
        </a:p>
      </dgm:t>
    </dgm:pt>
    <dgm:pt modelId="{A9BDF6CE-72DB-47D0-AD53-1D3E404027CE}" type="pres">
      <dgm:prSet presAssocID="{8CA69934-7933-411A-87A7-A74812713DA8}" presName="desTx" presStyleLbl="alignAccFollowNode1" presStyleIdx="2" presStyleCnt="3">
        <dgm:presLayoutVars>
          <dgm:bulletEnabled val="1"/>
        </dgm:presLayoutVars>
      </dgm:prSet>
      <dgm:spPr/>
      <dgm:t>
        <a:bodyPr/>
        <a:lstStyle/>
        <a:p>
          <a:endParaRPr lang="fi-FI"/>
        </a:p>
      </dgm:t>
    </dgm:pt>
  </dgm:ptLst>
  <dgm:cxnLst>
    <dgm:cxn modelId="{30E9BE4A-F77E-4DB5-9F72-74BD0F2932A6}" type="presOf" srcId="{9BACB6AB-F29F-44C1-82FC-8028E9AFA88A}" destId="{9F32E45F-DA05-412C-87FF-524E46C73311}" srcOrd="0" destOrd="3" presId="urn:microsoft.com/office/officeart/2005/8/layout/hList1"/>
    <dgm:cxn modelId="{7C2BEAC4-F681-47FD-A034-4A9B90F9703B}" srcId="{8CA69934-7933-411A-87A7-A74812713DA8}" destId="{7D090F94-0702-49AF-92C4-6CC19F71B7A0}" srcOrd="0" destOrd="0" parTransId="{6FE47E5E-43BC-4AB1-A5D8-94C7167391A5}" sibTransId="{F76C291C-457E-492F-8442-C3781362EEF7}"/>
    <dgm:cxn modelId="{CDAEFED6-448D-4D76-BCC6-24ED1A4C998B}" type="presOf" srcId="{2011F497-E551-422B-BB7C-4C55E87E2E9E}" destId="{639CAC37-C0C2-4257-AFD6-5D81A7129DB1}" srcOrd="0" destOrd="1" presId="urn:microsoft.com/office/officeart/2005/8/layout/hList1"/>
    <dgm:cxn modelId="{DA0027AD-63C6-4CFC-8607-02B7FF9CA59C}" srcId="{CCA656D1-AEF5-4E0A-95B4-0A70B26F9C03}" destId="{9DCDB2C4-E644-44B2-A4A2-87F0EC6DC858}" srcOrd="0" destOrd="0" parTransId="{4CA028E7-CBA8-4469-91E1-C3FF7E7E5CD9}" sibTransId="{1326B77F-1F00-4415-A597-ED082BB3E909}"/>
    <dgm:cxn modelId="{2AFAE83D-B44D-4768-9739-B8D59A7D5BEA}" type="presOf" srcId="{7D090F94-0702-49AF-92C4-6CC19F71B7A0}" destId="{A9BDF6CE-72DB-47D0-AD53-1D3E404027CE}" srcOrd="0" destOrd="0" presId="urn:microsoft.com/office/officeart/2005/8/layout/hList1"/>
    <dgm:cxn modelId="{7CF7A894-4AFF-46B2-86D6-43C0189BFC9E}" srcId="{CCA656D1-AEF5-4E0A-95B4-0A70B26F9C03}" destId="{B72E1CA3-0777-4A64-A5C0-A2AB1579646D}" srcOrd="1" destOrd="0" parTransId="{68D6ADCC-9074-4BCA-A035-DE79D7C482B7}" sibTransId="{851B2850-87CA-412F-990B-3B9CF1AAFE43}"/>
    <dgm:cxn modelId="{6A87D112-4718-4976-8FFE-8188D3AC9D4F}" type="presOf" srcId="{B72E1CA3-0777-4A64-A5C0-A2AB1579646D}" destId="{AFF337CA-D257-4C59-B6E8-414A9B91C69A}" srcOrd="0" destOrd="0" presId="urn:microsoft.com/office/officeart/2005/8/layout/hList1"/>
    <dgm:cxn modelId="{ED1FDAFA-9370-47F3-9CC5-9C6D7FDEE8A1}" type="presOf" srcId="{CE051293-2367-4E53-9699-8E4F12D0233D}" destId="{639CAC37-C0C2-4257-AFD6-5D81A7129DB1}" srcOrd="0" destOrd="2" presId="urn:microsoft.com/office/officeart/2005/8/layout/hList1"/>
    <dgm:cxn modelId="{46BB4F8F-8D5E-4B12-932F-2C822581CCC2}" srcId="{9DCDB2C4-E644-44B2-A4A2-87F0EC6DC858}" destId="{B430C5D7-C99A-41BD-8BD2-98C6474920E7}" srcOrd="2" destOrd="0" parTransId="{09180842-A7D6-44B8-A802-24DD6805700A}" sibTransId="{AC262715-5635-465C-BA90-934ACC8CDA29}"/>
    <dgm:cxn modelId="{5E8E55C1-9A90-42E5-8CA2-A0036D1D0F98}" srcId="{8CA69934-7933-411A-87A7-A74812713DA8}" destId="{B80E24C4-7BDC-48B2-B9AD-678933CCC807}" srcOrd="2" destOrd="0" parTransId="{F2E667B9-3972-444C-98D7-E4B41EB61DEB}" sibTransId="{8ECD332A-B10E-4FE7-9469-0306C02F65DD}"/>
    <dgm:cxn modelId="{24A44239-DD19-4E2D-A117-153BFF4920DF}" srcId="{B72E1CA3-0777-4A64-A5C0-A2AB1579646D}" destId="{06F5066B-48C6-4BD1-AC28-07402E99EE50}" srcOrd="0" destOrd="0" parTransId="{3B963B68-94C9-4230-8F98-8262569815E5}" sibTransId="{E7D690C5-6B4E-4B83-973C-2993AA09E1C5}"/>
    <dgm:cxn modelId="{9CAAE401-AF8A-491A-91D2-270B35DAA740}" srcId="{B72E1CA3-0777-4A64-A5C0-A2AB1579646D}" destId="{CE051293-2367-4E53-9699-8E4F12D0233D}" srcOrd="2" destOrd="0" parTransId="{D83BF2E8-25D4-41C6-9C9F-690F587D4DD1}" sibTransId="{7A5FC538-9754-44FF-A017-5703CAE3F501}"/>
    <dgm:cxn modelId="{CEC7E44F-0622-4F35-9671-8A937957F7DF}" type="presOf" srcId="{9A23E11F-AC36-4C87-A4A9-172CDBC0C3DA}" destId="{9F32E45F-DA05-412C-87FF-524E46C73311}" srcOrd="0" destOrd="0" presId="urn:microsoft.com/office/officeart/2005/8/layout/hList1"/>
    <dgm:cxn modelId="{F1277A4D-5812-4FF3-BF62-6A88FC7217E7}" type="presOf" srcId="{06F5066B-48C6-4BD1-AC28-07402E99EE50}" destId="{639CAC37-C0C2-4257-AFD6-5D81A7129DB1}" srcOrd="0" destOrd="0" presId="urn:microsoft.com/office/officeart/2005/8/layout/hList1"/>
    <dgm:cxn modelId="{B919829E-B00E-4FED-BF68-70BBF5806CB4}" srcId="{B72E1CA3-0777-4A64-A5C0-A2AB1579646D}" destId="{B5D57E42-CAC3-4419-9E5E-6FD5439B8547}" srcOrd="3" destOrd="0" parTransId="{84C31C16-0089-4AB5-8680-035628A2BBD8}" sibTransId="{B63E1706-DE96-4D77-90A5-9F9198BD2A64}"/>
    <dgm:cxn modelId="{F240D9DD-EBA1-4150-B8CC-EAFE7E24F8B7}" type="presOf" srcId="{B430C5D7-C99A-41BD-8BD2-98C6474920E7}" destId="{9F32E45F-DA05-412C-87FF-524E46C73311}" srcOrd="0" destOrd="2" presId="urn:microsoft.com/office/officeart/2005/8/layout/hList1"/>
    <dgm:cxn modelId="{D761188F-EE4A-47BC-8316-CDD2C8128C8F}" type="presOf" srcId="{9DCDB2C4-E644-44B2-A4A2-87F0EC6DC858}" destId="{97F7146E-C8B8-4905-944B-9582438C001F}" srcOrd="0" destOrd="0" presId="urn:microsoft.com/office/officeart/2005/8/layout/hList1"/>
    <dgm:cxn modelId="{6BB6BD47-E02C-4C98-9F7B-A3D0B66154E5}" srcId="{B72E1CA3-0777-4A64-A5C0-A2AB1579646D}" destId="{2011F497-E551-422B-BB7C-4C55E87E2E9E}" srcOrd="1" destOrd="0" parTransId="{1EEEC4D9-56B7-42EB-BC77-B4B1CB427AF3}" sibTransId="{4C14DD88-7A16-47A5-843E-71278605909E}"/>
    <dgm:cxn modelId="{D94315F3-995C-4E86-B559-7F720C0C09BD}" type="presOf" srcId="{8FAC317D-E74B-42AC-B117-AE8661179DF0}" destId="{A9BDF6CE-72DB-47D0-AD53-1D3E404027CE}" srcOrd="0" destOrd="1" presId="urn:microsoft.com/office/officeart/2005/8/layout/hList1"/>
    <dgm:cxn modelId="{E787ECCB-67C1-4B25-97C6-FD54A659BC94}" srcId="{CCA656D1-AEF5-4E0A-95B4-0A70B26F9C03}" destId="{8CA69934-7933-411A-87A7-A74812713DA8}" srcOrd="2" destOrd="0" parTransId="{BD8D413C-22D3-4D75-9D2E-EEF52C128AA9}" sibTransId="{D3C5316C-DB82-4A6C-9550-094EB6E8CDBE}"/>
    <dgm:cxn modelId="{EDDEF7AD-F157-4898-8243-2B22397819AB}" type="presOf" srcId="{CCA656D1-AEF5-4E0A-95B4-0A70B26F9C03}" destId="{5044AA0C-27C4-44C1-A1CC-D135F5A52CC8}" srcOrd="0" destOrd="0" presId="urn:microsoft.com/office/officeart/2005/8/layout/hList1"/>
    <dgm:cxn modelId="{C712018C-CB38-4939-B364-4F55A01B81AB}" srcId="{9DCDB2C4-E644-44B2-A4A2-87F0EC6DC858}" destId="{44BBA769-93AB-4497-91FF-F969F645677C}" srcOrd="1" destOrd="0" parTransId="{F0309383-8245-4A3D-8FBD-A3E27314EC38}" sibTransId="{F1822F46-409F-4099-8B6F-B99967154E09}"/>
    <dgm:cxn modelId="{767834AE-F76C-4C57-89DB-C2252E328BCF}" srcId="{8CA69934-7933-411A-87A7-A74812713DA8}" destId="{8FAC317D-E74B-42AC-B117-AE8661179DF0}" srcOrd="1" destOrd="0" parTransId="{FA030B0E-CB57-4D26-BA87-588CC6FC59FA}" sibTransId="{4F8B57A9-A8B4-4947-A34D-811B2E563903}"/>
    <dgm:cxn modelId="{F11A7384-2FB9-4BB2-BCAA-E9DDA72F9BAF}" type="presOf" srcId="{B80E24C4-7BDC-48B2-B9AD-678933CCC807}" destId="{A9BDF6CE-72DB-47D0-AD53-1D3E404027CE}" srcOrd="0" destOrd="2" presId="urn:microsoft.com/office/officeart/2005/8/layout/hList1"/>
    <dgm:cxn modelId="{B9FBC896-20D4-4617-97D0-8B0B55A1E709}" srcId="{9DCDB2C4-E644-44B2-A4A2-87F0EC6DC858}" destId="{9BACB6AB-F29F-44C1-82FC-8028E9AFA88A}" srcOrd="3" destOrd="0" parTransId="{5F164DE6-0769-42FE-B4E7-73708903B386}" sibTransId="{B1716FE9-7429-443F-BABD-6DF08C282AF0}"/>
    <dgm:cxn modelId="{C51E2568-845A-4A35-A43F-409696EA6E8A}" type="presOf" srcId="{B5D57E42-CAC3-4419-9E5E-6FD5439B8547}" destId="{639CAC37-C0C2-4257-AFD6-5D81A7129DB1}" srcOrd="0" destOrd="3" presId="urn:microsoft.com/office/officeart/2005/8/layout/hList1"/>
    <dgm:cxn modelId="{4827107D-73A2-4B08-804F-7A19855EC2FF}" type="presOf" srcId="{44BBA769-93AB-4497-91FF-F969F645677C}" destId="{9F32E45F-DA05-412C-87FF-524E46C73311}" srcOrd="0" destOrd="1" presId="urn:microsoft.com/office/officeart/2005/8/layout/hList1"/>
    <dgm:cxn modelId="{217F691F-D0CF-4A96-82F1-0F037A187F03}" type="presOf" srcId="{8CA69934-7933-411A-87A7-A74812713DA8}" destId="{B266EA01-1FE4-4297-AB27-D5B443F941DB}" srcOrd="0" destOrd="0" presId="urn:microsoft.com/office/officeart/2005/8/layout/hList1"/>
    <dgm:cxn modelId="{6F860A23-3A45-49F5-873C-93F9A71A1BAB}" srcId="{9DCDB2C4-E644-44B2-A4A2-87F0EC6DC858}" destId="{9A23E11F-AC36-4C87-A4A9-172CDBC0C3DA}" srcOrd="0" destOrd="0" parTransId="{FF49DEA6-9980-4944-8151-7B6D30EE2750}" sibTransId="{E6E3A1EB-6486-4DCF-A2A3-3906B8085590}"/>
    <dgm:cxn modelId="{76B7749F-7C09-4BD9-8DAC-25D037112073}" type="presParOf" srcId="{5044AA0C-27C4-44C1-A1CC-D135F5A52CC8}" destId="{C86258BB-D8D7-4D5F-B001-8623B227B3AF}" srcOrd="0" destOrd="0" presId="urn:microsoft.com/office/officeart/2005/8/layout/hList1"/>
    <dgm:cxn modelId="{2E758098-C247-4ECB-84EB-EBAED48B4EC0}" type="presParOf" srcId="{C86258BB-D8D7-4D5F-B001-8623B227B3AF}" destId="{97F7146E-C8B8-4905-944B-9582438C001F}" srcOrd="0" destOrd="0" presId="urn:microsoft.com/office/officeart/2005/8/layout/hList1"/>
    <dgm:cxn modelId="{56461000-A091-4382-9555-725C9DFA0A76}" type="presParOf" srcId="{C86258BB-D8D7-4D5F-B001-8623B227B3AF}" destId="{9F32E45F-DA05-412C-87FF-524E46C73311}" srcOrd="1" destOrd="0" presId="urn:microsoft.com/office/officeart/2005/8/layout/hList1"/>
    <dgm:cxn modelId="{71923E32-D848-4AF0-88FC-DF10B5CF68D9}" type="presParOf" srcId="{5044AA0C-27C4-44C1-A1CC-D135F5A52CC8}" destId="{8F6F2D47-3DDE-49FC-A8FF-6EC6793523EF}" srcOrd="1" destOrd="0" presId="urn:microsoft.com/office/officeart/2005/8/layout/hList1"/>
    <dgm:cxn modelId="{35C681EA-A6BD-446E-90C8-B500DAF22466}" type="presParOf" srcId="{5044AA0C-27C4-44C1-A1CC-D135F5A52CC8}" destId="{2FCCD38C-E6EF-41BB-AEFE-EECB4F87B930}" srcOrd="2" destOrd="0" presId="urn:microsoft.com/office/officeart/2005/8/layout/hList1"/>
    <dgm:cxn modelId="{DDE52CE2-2CC7-4D6B-AB08-1F1915069259}" type="presParOf" srcId="{2FCCD38C-E6EF-41BB-AEFE-EECB4F87B930}" destId="{AFF337CA-D257-4C59-B6E8-414A9B91C69A}" srcOrd="0" destOrd="0" presId="urn:microsoft.com/office/officeart/2005/8/layout/hList1"/>
    <dgm:cxn modelId="{13849231-01C0-443A-8F07-02B17227CCBA}" type="presParOf" srcId="{2FCCD38C-E6EF-41BB-AEFE-EECB4F87B930}" destId="{639CAC37-C0C2-4257-AFD6-5D81A7129DB1}" srcOrd="1" destOrd="0" presId="urn:microsoft.com/office/officeart/2005/8/layout/hList1"/>
    <dgm:cxn modelId="{0B82B243-2D4D-4220-BC0F-D0DED4D3D193}" type="presParOf" srcId="{5044AA0C-27C4-44C1-A1CC-D135F5A52CC8}" destId="{EC49AA41-4EAB-492C-BCF4-516E67ADA813}" srcOrd="3" destOrd="0" presId="urn:microsoft.com/office/officeart/2005/8/layout/hList1"/>
    <dgm:cxn modelId="{9EBF5F16-C6A8-4CE6-A869-AA126A29201F}" type="presParOf" srcId="{5044AA0C-27C4-44C1-A1CC-D135F5A52CC8}" destId="{F205CC93-69EE-4B66-A35E-BEFD418D9276}" srcOrd="4" destOrd="0" presId="urn:microsoft.com/office/officeart/2005/8/layout/hList1"/>
    <dgm:cxn modelId="{D581EBCA-6577-42D1-B687-6D6181A29B47}" type="presParOf" srcId="{F205CC93-69EE-4B66-A35E-BEFD418D9276}" destId="{B266EA01-1FE4-4297-AB27-D5B443F941DB}" srcOrd="0" destOrd="0" presId="urn:microsoft.com/office/officeart/2005/8/layout/hList1"/>
    <dgm:cxn modelId="{6721CE9A-05D0-41AC-9177-2AFF30721B3F}" type="presParOf" srcId="{F205CC93-69EE-4B66-A35E-BEFD418D9276}" destId="{A9BDF6CE-72DB-47D0-AD53-1D3E404027CE}" srcOrd="1" destOrd="0" presId="urn:microsoft.com/office/officeart/2005/8/layout/hList1"/>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3A275F3-3CB1-48E1-B710-2B2B1242B340}">
      <dsp:nvSpPr>
        <dsp:cNvPr id="0" name=""/>
        <dsp:cNvSpPr/>
      </dsp:nvSpPr>
      <dsp:spPr>
        <a:xfrm>
          <a:off x="517045" y="211827"/>
          <a:ext cx="3568184" cy="3416427"/>
        </a:xfrm>
        <a:prstGeom prst="pie">
          <a:avLst>
            <a:gd name="adj1" fmla="val 16200000"/>
            <a:gd name="adj2" fmla="val 19800000"/>
          </a:avLst>
        </a:prstGeom>
        <a:solidFill>
          <a:srgbClr val="4472C4">
            <a:shade val="80000"/>
            <a:hueOff val="0"/>
            <a:satOff val="0"/>
            <a:lumOff val="0"/>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Kansallisen sote-valvonta-ohjelman vuosittaiset painopisteet</a:t>
          </a:r>
        </a:p>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Valvira</a:t>
          </a:r>
        </a:p>
      </dsp:txBody>
      <dsp:txXfrm>
        <a:off x="2386094" y="648234"/>
        <a:ext cx="934524" cy="691419"/>
      </dsp:txXfrm>
    </dsp:sp>
    <dsp:sp modelId="{8EF37BBB-C90B-4DF7-BB5F-88A794B7FEE3}">
      <dsp:nvSpPr>
        <dsp:cNvPr id="0" name=""/>
        <dsp:cNvSpPr/>
      </dsp:nvSpPr>
      <dsp:spPr>
        <a:xfrm>
          <a:off x="646133" y="307299"/>
          <a:ext cx="3416427" cy="3416427"/>
        </a:xfrm>
        <a:prstGeom prst="pie">
          <a:avLst>
            <a:gd name="adj1" fmla="val 19800000"/>
            <a:gd name="adj2" fmla="val 1800000"/>
          </a:avLst>
        </a:prstGeom>
        <a:solidFill>
          <a:srgbClr val="4472C4">
            <a:shade val="80000"/>
            <a:hueOff val="69857"/>
            <a:satOff val="-1251"/>
            <a:lumOff val="5317"/>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Valvonta-suunnitelman laatiminen</a:t>
          </a:r>
        </a:p>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Valvonta-päällikkö</a:t>
          </a:r>
        </a:p>
      </dsp:txBody>
      <dsp:txXfrm>
        <a:off x="2964423" y="1690139"/>
        <a:ext cx="935450" cy="671083"/>
      </dsp:txXfrm>
    </dsp:sp>
    <dsp:sp modelId="{181FCC47-8072-421C-9904-CD6D339F53DC}">
      <dsp:nvSpPr>
        <dsp:cNvPr id="0" name=""/>
        <dsp:cNvSpPr/>
      </dsp:nvSpPr>
      <dsp:spPr>
        <a:xfrm>
          <a:off x="605462" y="377662"/>
          <a:ext cx="3416427" cy="3416427"/>
        </a:xfrm>
        <a:prstGeom prst="pie">
          <a:avLst>
            <a:gd name="adj1" fmla="val 1800000"/>
            <a:gd name="adj2" fmla="val 5400000"/>
          </a:avLst>
        </a:prstGeom>
        <a:solidFill>
          <a:srgbClr val="4472C4">
            <a:shade val="80000"/>
            <a:hueOff val="139713"/>
            <a:satOff val="-2502"/>
            <a:lumOff val="10634"/>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Valvonta-suunnitelman hyväksyminen</a:t>
          </a:r>
        </a:p>
        <a:p>
          <a:pPr lvl="0" algn="ctr" defTabSz="355600">
            <a:lnSpc>
              <a:spcPct val="90000"/>
            </a:lnSpc>
            <a:spcBef>
              <a:spcPct val="0"/>
            </a:spcBef>
            <a:spcAft>
              <a:spcPct val="35000"/>
            </a:spcAft>
          </a:pPr>
          <a:r>
            <a:rPr lang="fi-FI" sz="800" b="1" kern="1200">
              <a:solidFill>
                <a:schemeClr val="bg1"/>
              </a:solidFill>
              <a:latin typeface="Calibri" panose="020F0502020204030204"/>
              <a:ea typeface="+mn-ea"/>
              <a:cs typeface="+mn-cs"/>
            </a:rPr>
            <a:t>Aluehallitus</a:t>
          </a:r>
        </a:p>
      </dsp:txBody>
      <dsp:txXfrm>
        <a:off x="2395019" y="2686597"/>
        <a:ext cx="894778" cy="691419"/>
      </dsp:txXfrm>
    </dsp:sp>
    <dsp:sp modelId="{CEFEE14C-3C23-4A7A-ABCA-BDA7CC7B6711}">
      <dsp:nvSpPr>
        <dsp:cNvPr id="0" name=""/>
        <dsp:cNvSpPr/>
      </dsp:nvSpPr>
      <dsp:spPr>
        <a:xfrm>
          <a:off x="417081" y="363603"/>
          <a:ext cx="3630500" cy="3444544"/>
        </a:xfrm>
        <a:prstGeom prst="pie">
          <a:avLst>
            <a:gd name="adj1" fmla="val 5400000"/>
            <a:gd name="adj2" fmla="val 9000000"/>
          </a:avLst>
        </a:prstGeom>
        <a:solidFill>
          <a:srgbClr val="4472C4">
            <a:shade val="80000"/>
            <a:hueOff val="209570"/>
            <a:satOff val="-3754"/>
            <a:lumOff val="15951"/>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Valvonta-sunnitelman toteuttaminen</a:t>
          </a:r>
        </a:p>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Valvonta-koordinaattorit</a:t>
          </a:r>
        </a:p>
      </dsp:txBody>
      <dsp:txXfrm>
        <a:off x="1195046" y="2691541"/>
        <a:ext cx="950845" cy="697110"/>
      </dsp:txXfrm>
    </dsp:sp>
    <dsp:sp modelId="{566CCE13-2AF1-4730-B3BA-9B99DEF56209}">
      <dsp:nvSpPr>
        <dsp:cNvPr id="0" name=""/>
        <dsp:cNvSpPr/>
      </dsp:nvSpPr>
      <dsp:spPr>
        <a:xfrm>
          <a:off x="483446" y="307299"/>
          <a:ext cx="3416427" cy="3416427"/>
        </a:xfrm>
        <a:prstGeom prst="pie">
          <a:avLst>
            <a:gd name="adj1" fmla="val 9000000"/>
            <a:gd name="adj2" fmla="val 12600000"/>
          </a:avLst>
        </a:prstGeom>
        <a:solidFill>
          <a:srgbClr val="4472C4">
            <a:shade val="80000"/>
            <a:hueOff val="279426"/>
            <a:satOff val="-5005"/>
            <a:lumOff val="21268"/>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Valvonta-suunnitelman toteutumisen raportointi</a:t>
          </a:r>
        </a:p>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Valvonta-päällikkö</a:t>
          </a:r>
        </a:p>
      </dsp:txBody>
      <dsp:txXfrm>
        <a:off x="646133" y="1690139"/>
        <a:ext cx="935450" cy="671083"/>
      </dsp:txXfrm>
    </dsp:sp>
    <dsp:sp modelId="{756CEAEA-C543-4AF6-B2BA-9D14CA34A21C}">
      <dsp:nvSpPr>
        <dsp:cNvPr id="0" name=""/>
        <dsp:cNvSpPr/>
      </dsp:nvSpPr>
      <dsp:spPr>
        <a:xfrm>
          <a:off x="511580" y="211827"/>
          <a:ext cx="3416427" cy="3416427"/>
        </a:xfrm>
        <a:prstGeom prst="pie">
          <a:avLst>
            <a:gd name="adj1" fmla="val 12600000"/>
            <a:gd name="adj2" fmla="val 16200000"/>
          </a:avLst>
        </a:prstGeom>
        <a:solidFill>
          <a:srgbClr val="4472C4">
            <a:shade val="80000"/>
            <a:hueOff val="349283"/>
            <a:satOff val="-6256"/>
            <a:lumOff val="26585"/>
            <a:alphaOff val="0"/>
          </a:srgb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2">
          <a:scrgbClr r="0" g="0" b="0"/>
        </a:effectRef>
        <a:fontRef idx="minor">
          <a:schemeClr val="lt1"/>
        </a:fontRef>
      </dsp:style>
      <dsp:txBody>
        <a:bodyPr spcFirstLastPara="0" vert="horz" wrap="square" lIns="10160" tIns="10160" rIns="10160" bIns="10160" numCol="1" spcCol="1270" anchor="ctr" anchorCtr="0">
          <a:noAutofit/>
        </a:bodyPr>
        <a:lstStyle/>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Valvonnan raportointi alue-hallitukselle </a:t>
          </a:r>
        </a:p>
        <a:p>
          <a:pPr lvl="0" algn="ctr" defTabSz="355600">
            <a:lnSpc>
              <a:spcPct val="90000"/>
            </a:lnSpc>
            <a:spcBef>
              <a:spcPct val="0"/>
            </a:spcBef>
            <a:spcAft>
              <a:spcPct val="35000"/>
            </a:spcAft>
          </a:pPr>
          <a:r>
            <a:rPr lang="fi-FI" sz="800" b="1" kern="1200">
              <a:solidFill>
                <a:sysClr val="window" lastClr="FFFFFF"/>
              </a:solidFill>
              <a:latin typeface="Calibri" panose="020F0502020204030204"/>
              <a:ea typeface="+mn-ea"/>
              <a:cs typeface="+mn-cs"/>
            </a:rPr>
            <a:t>Hyvinvointi-alueen johto</a:t>
          </a:r>
          <a:endParaRPr lang="fi-FI" sz="1050" b="1" kern="1200">
            <a:solidFill>
              <a:sysClr val="window" lastClr="FFFFFF"/>
            </a:solidFill>
            <a:latin typeface="+mn-lt"/>
            <a:ea typeface="+mn-ea"/>
            <a:cs typeface="+mn-cs"/>
          </a:endParaRPr>
        </a:p>
      </dsp:txBody>
      <dsp:txXfrm>
        <a:off x="1243671" y="648234"/>
        <a:ext cx="894778" cy="691419"/>
      </dsp:txXfrm>
    </dsp:sp>
    <dsp:sp modelId="{7E7612AD-4DBC-443B-A13C-DDC28238669F}">
      <dsp:nvSpPr>
        <dsp:cNvPr id="0" name=""/>
        <dsp:cNvSpPr/>
      </dsp:nvSpPr>
      <dsp:spPr>
        <a:xfrm>
          <a:off x="380506" y="333"/>
          <a:ext cx="3839413" cy="3839413"/>
        </a:xfrm>
        <a:prstGeom prst="circularArrow">
          <a:avLst>
            <a:gd name="adj1" fmla="val 5085"/>
            <a:gd name="adj2" fmla="val 327528"/>
            <a:gd name="adj3" fmla="val 19472472"/>
            <a:gd name="adj4" fmla="val 16200251"/>
            <a:gd name="adj5" fmla="val 5932"/>
          </a:avLst>
        </a:prstGeom>
        <a:solidFill>
          <a:srgbClr val="4472C4">
            <a:shade val="90000"/>
            <a:hueOff val="0"/>
            <a:satOff val="0"/>
            <a:lumOff val="0"/>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sp>
    <dsp:sp modelId="{4B26E440-152F-417B-AEF2-C2DFD4C02B3F}">
      <dsp:nvSpPr>
        <dsp:cNvPr id="0" name=""/>
        <dsp:cNvSpPr/>
      </dsp:nvSpPr>
      <dsp:spPr>
        <a:xfrm>
          <a:off x="434516" y="95806"/>
          <a:ext cx="3839413" cy="3839413"/>
        </a:xfrm>
        <a:prstGeom prst="circularArrow">
          <a:avLst>
            <a:gd name="adj1" fmla="val 5085"/>
            <a:gd name="adj2" fmla="val 327528"/>
            <a:gd name="adj3" fmla="val 1472472"/>
            <a:gd name="adj4" fmla="val 19800000"/>
            <a:gd name="adj5" fmla="val 5932"/>
          </a:avLst>
        </a:prstGeom>
        <a:solidFill>
          <a:srgbClr val="4472C4">
            <a:shade val="90000"/>
            <a:hueOff val="69845"/>
            <a:satOff val="-1196"/>
            <a:lumOff val="4792"/>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sp>
    <dsp:sp modelId="{89318E90-1908-4306-BEF3-75A6D8E13BF7}">
      <dsp:nvSpPr>
        <dsp:cNvPr id="0" name=""/>
        <dsp:cNvSpPr/>
      </dsp:nvSpPr>
      <dsp:spPr>
        <a:xfrm>
          <a:off x="393844" y="166168"/>
          <a:ext cx="3839413" cy="3839413"/>
        </a:xfrm>
        <a:prstGeom prst="circularArrow">
          <a:avLst>
            <a:gd name="adj1" fmla="val 5085"/>
            <a:gd name="adj2" fmla="val 327528"/>
            <a:gd name="adj3" fmla="val 5072221"/>
            <a:gd name="adj4" fmla="val 1800000"/>
            <a:gd name="adj5" fmla="val 5932"/>
          </a:avLst>
        </a:prstGeom>
        <a:solidFill>
          <a:srgbClr val="4472C4">
            <a:shade val="90000"/>
            <a:hueOff val="139690"/>
            <a:satOff val="-2392"/>
            <a:lumOff val="9584"/>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sp>
    <dsp:sp modelId="{AB3412E0-050D-4DA1-85B1-273138B7093D}">
      <dsp:nvSpPr>
        <dsp:cNvPr id="0" name=""/>
        <dsp:cNvSpPr/>
      </dsp:nvSpPr>
      <dsp:spPr>
        <a:xfrm>
          <a:off x="311622" y="166020"/>
          <a:ext cx="3839413" cy="3839413"/>
        </a:xfrm>
        <a:prstGeom prst="circularArrow">
          <a:avLst>
            <a:gd name="adj1" fmla="val 5085"/>
            <a:gd name="adj2" fmla="val 327528"/>
            <a:gd name="adj3" fmla="val 8672472"/>
            <a:gd name="adj4" fmla="val 5400251"/>
            <a:gd name="adj5" fmla="val 5932"/>
          </a:avLst>
        </a:prstGeom>
        <a:solidFill>
          <a:srgbClr val="4472C4">
            <a:shade val="90000"/>
            <a:hueOff val="209535"/>
            <a:satOff val="-3589"/>
            <a:lumOff val="14376"/>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sp>
    <dsp:sp modelId="{168DE66D-9EB5-456D-B2C9-473EB260598D}">
      <dsp:nvSpPr>
        <dsp:cNvPr id="0" name=""/>
        <dsp:cNvSpPr/>
      </dsp:nvSpPr>
      <dsp:spPr>
        <a:xfrm>
          <a:off x="272078" y="95806"/>
          <a:ext cx="3839413" cy="3839413"/>
        </a:xfrm>
        <a:prstGeom prst="circularArrow">
          <a:avLst>
            <a:gd name="adj1" fmla="val 5085"/>
            <a:gd name="adj2" fmla="val 327528"/>
            <a:gd name="adj3" fmla="val 12272472"/>
            <a:gd name="adj4" fmla="val 9000000"/>
            <a:gd name="adj5" fmla="val 5932"/>
          </a:avLst>
        </a:prstGeom>
        <a:solidFill>
          <a:srgbClr val="4472C4">
            <a:shade val="90000"/>
            <a:hueOff val="279380"/>
            <a:satOff val="-4785"/>
            <a:lumOff val="19168"/>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sp>
    <dsp:sp modelId="{B50DCEFB-5896-4B82-807E-3C13B5437649}">
      <dsp:nvSpPr>
        <dsp:cNvPr id="0" name=""/>
        <dsp:cNvSpPr/>
      </dsp:nvSpPr>
      <dsp:spPr>
        <a:xfrm>
          <a:off x="300212" y="333"/>
          <a:ext cx="3839413" cy="3839413"/>
        </a:xfrm>
        <a:prstGeom prst="circularArrow">
          <a:avLst>
            <a:gd name="adj1" fmla="val 5085"/>
            <a:gd name="adj2" fmla="val 327528"/>
            <a:gd name="adj3" fmla="val 15872221"/>
            <a:gd name="adj4" fmla="val 12600000"/>
            <a:gd name="adj5" fmla="val 5932"/>
          </a:avLst>
        </a:prstGeom>
        <a:solidFill>
          <a:srgbClr val="4472C4">
            <a:shade val="90000"/>
            <a:hueOff val="349225"/>
            <a:satOff val="-5981"/>
            <a:lumOff val="23960"/>
            <a:alphaOff val="0"/>
          </a:srgb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BE36325-267F-4DDE-BF4C-EAD26DA12E0D}">
      <dsp:nvSpPr>
        <dsp:cNvPr id="0" name=""/>
        <dsp:cNvSpPr/>
      </dsp:nvSpPr>
      <dsp:spPr>
        <a:xfrm>
          <a:off x="2919860" y="731030"/>
          <a:ext cx="2481434" cy="335566"/>
        </a:xfrm>
        <a:custGeom>
          <a:avLst/>
          <a:gdLst/>
          <a:ahLst/>
          <a:cxnLst/>
          <a:rect l="0" t="0" r="0" b="0"/>
          <a:pathLst>
            <a:path>
              <a:moveTo>
                <a:pt x="0" y="0"/>
              </a:moveTo>
              <a:lnTo>
                <a:pt x="0" y="262356"/>
              </a:lnTo>
              <a:lnTo>
                <a:pt x="2481434" y="262356"/>
              </a:lnTo>
              <a:lnTo>
                <a:pt x="2481434" y="335566"/>
              </a:lnTo>
            </a:path>
          </a:pathLst>
        </a:custGeom>
        <a:noFill/>
        <a:ln w="12700" cap="flat" cmpd="sng" algn="ctr">
          <a:solidFill>
            <a:schemeClr val="accent5">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19B5A87B-C212-4001-A897-1368407B401A}">
      <dsp:nvSpPr>
        <dsp:cNvPr id="0" name=""/>
        <dsp:cNvSpPr/>
      </dsp:nvSpPr>
      <dsp:spPr>
        <a:xfrm>
          <a:off x="2919860" y="731030"/>
          <a:ext cx="1515545" cy="335566"/>
        </a:xfrm>
        <a:custGeom>
          <a:avLst/>
          <a:gdLst/>
          <a:ahLst/>
          <a:cxnLst/>
          <a:rect l="0" t="0" r="0" b="0"/>
          <a:pathLst>
            <a:path>
              <a:moveTo>
                <a:pt x="0" y="0"/>
              </a:moveTo>
              <a:lnTo>
                <a:pt x="0" y="262356"/>
              </a:lnTo>
              <a:lnTo>
                <a:pt x="1515545" y="262356"/>
              </a:lnTo>
              <a:lnTo>
                <a:pt x="1515545" y="335566"/>
              </a:lnTo>
            </a:path>
          </a:pathLst>
        </a:custGeom>
        <a:noFill/>
        <a:ln w="12700" cap="flat" cmpd="sng" algn="ctr">
          <a:solidFill>
            <a:schemeClr val="accent5">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7CA03032-9B10-4560-94E0-38D56998C299}">
      <dsp:nvSpPr>
        <dsp:cNvPr id="0" name=""/>
        <dsp:cNvSpPr/>
      </dsp:nvSpPr>
      <dsp:spPr>
        <a:xfrm>
          <a:off x="2919860" y="731030"/>
          <a:ext cx="549655" cy="335566"/>
        </a:xfrm>
        <a:custGeom>
          <a:avLst/>
          <a:gdLst/>
          <a:ahLst/>
          <a:cxnLst/>
          <a:rect l="0" t="0" r="0" b="0"/>
          <a:pathLst>
            <a:path>
              <a:moveTo>
                <a:pt x="0" y="0"/>
              </a:moveTo>
              <a:lnTo>
                <a:pt x="0" y="262356"/>
              </a:lnTo>
              <a:lnTo>
                <a:pt x="549655" y="262356"/>
              </a:lnTo>
              <a:lnTo>
                <a:pt x="549655" y="335566"/>
              </a:lnTo>
            </a:path>
          </a:pathLst>
        </a:custGeom>
        <a:noFill/>
        <a:ln w="12700" cap="flat" cmpd="sng" algn="ctr">
          <a:solidFill>
            <a:schemeClr val="accent5">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2FA7FC90-6145-495A-BE0D-DC510391967F}">
      <dsp:nvSpPr>
        <dsp:cNvPr id="0" name=""/>
        <dsp:cNvSpPr/>
      </dsp:nvSpPr>
      <dsp:spPr>
        <a:xfrm>
          <a:off x="2448714" y="1566810"/>
          <a:ext cx="2051366" cy="229837"/>
        </a:xfrm>
        <a:custGeom>
          <a:avLst/>
          <a:gdLst/>
          <a:ahLst/>
          <a:cxnLst/>
          <a:rect l="0" t="0" r="0" b="0"/>
          <a:pathLst>
            <a:path>
              <a:moveTo>
                <a:pt x="0" y="0"/>
              </a:moveTo>
              <a:lnTo>
                <a:pt x="0" y="156627"/>
              </a:lnTo>
              <a:lnTo>
                <a:pt x="2051366" y="156627"/>
              </a:lnTo>
              <a:lnTo>
                <a:pt x="2051366" y="229837"/>
              </a:lnTo>
            </a:path>
          </a:pathLst>
        </a:custGeom>
        <a:noFill/>
        <a:ln w="12700" cap="flat" cmpd="sng" algn="ctr">
          <a:solidFill>
            <a:schemeClr val="accent6">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C69A4057-D877-486D-9888-C4BA3FA60AA8}">
      <dsp:nvSpPr>
        <dsp:cNvPr id="0" name=""/>
        <dsp:cNvSpPr/>
      </dsp:nvSpPr>
      <dsp:spPr>
        <a:xfrm>
          <a:off x="2448714" y="1566810"/>
          <a:ext cx="1085477" cy="229837"/>
        </a:xfrm>
        <a:custGeom>
          <a:avLst/>
          <a:gdLst/>
          <a:ahLst/>
          <a:cxnLst/>
          <a:rect l="0" t="0" r="0" b="0"/>
          <a:pathLst>
            <a:path>
              <a:moveTo>
                <a:pt x="0" y="0"/>
              </a:moveTo>
              <a:lnTo>
                <a:pt x="0" y="156627"/>
              </a:lnTo>
              <a:lnTo>
                <a:pt x="1085477" y="156627"/>
              </a:lnTo>
              <a:lnTo>
                <a:pt x="1085477" y="229837"/>
              </a:lnTo>
            </a:path>
          </a:pathLst>
        </a:custGeom>
        <a:noFill/>
        <a:ln w="12700" cap="flat" cmpd="sng" algn="ctr">
          <a:solidFill>
            <a:schemeClr val="accent6">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0267861C-5A59-45CF-9546-0DFC4E2419B0}">
      <dsp:nvSpPr>
        <dsp:cNvPr id="0" name=""/>
        <dsp:cNvSpPr/>
      </dsp:nvSpPr>
      <dsp:spPr>
        <a:xfrm>
          <a:off x="2402994" y="2291325"/>
          <a:ext cx="91440" cy="229837"/>
        </a:xfrm>
        <a:custGeom>
          <a:avLst/>
          <a:gdLst/>
          <a:ahLst/>
          <a:cxnLst/>
          <a:rect l="0" t="0" r="0" b="0"/>
          <a:pathLst>
            <a:path>
              <a:moveTo>
                <a:pt x="45720" y="0"/>
              </a:moveTo>
              <a:lnTo>
                <a:pt x="45720" y="229837"/>
              </a:lnTo>
            </a:path>
          </a:pathLst>
        </a:custGeom>
        <a:noFill/>
        <a:ln w="12700" cap="flat" cmpd="sng" algn="ctr">
          <a:solidFill>
            <a:schemeClr val="accent1">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FCA526B2-9AD3-491E-8141-FF1BEF59AC56}">
      <dsp:nvSpPr>
        <dsp:cNvPr id="0" name=""/>
        <dsp:cNvSpPr/>
      </dsp:nvSpPr>
      <dsp:spPr>
        <a:xfrm>
          <a:off x="2402994" y="1566810"/>
          <a:ext cx="91440" cy="229837"/>
        </a:xfrm>
        <a:custGeom>
          <a:avLst/>
          <a:gdLst/>
          <a:ahLst/>
          <a:cxnLst/>
          <a:rect l="0" t="0" r="0" b="0"/>
          <a:pathLst>
            <a:path>
              <a:moveTo>
                <a:pt x="45720" y="0"/>
              </a:moveTo>
              <a:lnTo>
                <a:pt x="45720" y="229837"/>
              </a:lnTo>
            </a:path>
          </a:pathLst>
        </a:custGeom>
        <a:noFill/>
        <a:ln w="12700" cap="flat" cmpd="sng" algn="ctr">
          <a:solidFill>
            <a:schemeClr val="accent6">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0C99B3C0-A239-41AC-B472-FA9B7BEB49EB}">
      <dsp:nvSpPr>
        <dsp:cNvPr id="0" name=""/>
        <dsp:cNvSpPr/>
      </dsp:nvSpPr>
      <dsp:spPr>
        <a:xfrm>
          <a:off x="1363236" y="1566810"/>
          <a:ext cx="1085477" cy="229837"/>
        </a:xfrm>
        <a:custGeom>
          <a:avLst/>
          <a:gdLst/>
          <a:ahLst/>
          <a:cxnLst/>
          <a:rect l="0" t="0" r="0" b="0"/>
          <a:pathLst>
            <a:path>
              <a:moveTo>
                <a:pt x="1085477" y="0"/>
              </a:moveTo>
              <a:lnTo>
                <a:pt x="1085477" y="156627"/>
              </a:lnTo>
              <a:lnTo>
                <a:pt x="0" y="156627"/>
              </a:lnTo>
              <a:lnTo>
                <a:pt x="0" y="229837"/>
              </a:lnTo>
            </a:path>
          </a:pathLst>
        </a:custGeom>
        <a:noFill/>
        <a:ln w="12700" cap="flat" cmpd="sng" algn="ctr">
          <a:solidFill>
            <a:schemeClr val="accent6">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D549E4E2-86DE-4465-8F31-1BAE90101CE6}">
      <dsp:nvSpPr>
        <dsp:cNvPr id="0" name=""/>
        <dsp:cNvSpPr/>
      </dsp:nvSpPr>
      <dsp:spPr>
        <a:xfrm>
          <a:off x="397347" y="1566810"/>
          <a:ext cx="2051366" cy="229837"/>
        </a:xfrm>
        <a:custGeom>
          <a:avLst/>
          <a:gdLst/>
          <a:ahLst/>
          <a:cxnLst/>
          <a:rect l="0" t="0" r="0" b="0"/>
          <a:pathLst>
            <a:path>
              <a:moveTo>
                <a:pt x="2051366" y="0"/>
              </a:moveTo>
              <a:lnTo>
                <a:pt x="2051366" y="156627"/>
              </a:lnTo>
              <a:lnTo>
                <a:pt x="0" y="156627"/>
              </a:lnTo>
              <a:lnTo>
                <a:pt x="0" y="229837"/>
              </a:lnTo>
            </a:path>
          </a:pathLst>
        </a:custGeom>
        <a:noFill/>
        <a:ln w="12700" cap="flat" cmpd="sng" algn="ctr">
          <a:solidFill>
            <a:schemeClr val="accent6">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488C943C-0C81-4DA1-A4D1-146A53F88D14}">
      <dsp:nvSpPr>
        <dsp:cNvPr id="0" name=""/>
        <dsp:cNvSpPr/>
      </dsp:nvSpPr>
      <dsp:spPr>
        <a:xfrm>
          <a:off x="2448714" y="731030"/>
          <a:ext cx="471145" cy="335566"/>
        </a:xfrm>
        <a:custGeom>
          <a:avLst/>
          <a:gdLst/>
          <a:ahLst/>
          <a:cxnLst/>
          <a:rect l="0" t="0" r="0" b="0"/>
          <a:pathLst>
            <a:path>
              <a:moveTo>
                <a:pt x="471145" y="0"/>
              </a:moveTo>
              <a:lnTo>
                <a:pt x="471145" y="262356"/>
              </a:lnTo>
              <a:lnTo>
                <a:pt x="0" y="262356"/>
              </a:lnTo>
              <a:lnTo>
                <a:pt x="0" y="335566"/>
              </a:lnTo>
            </a:path>
          </a:pathLst>
        </a:custGeom>
        <a:noFill/>
        <a:ln w="12700" cap="flat" cmpd="sng" algn="ctr">
          <a:solidFill>
            <a:schemeClr val="accent5">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BC8610FE-171A-4350-9271-1C9B57397FDE}">
      <dsp:nvSpPr>
        <dsp:cNvPr id="0" name=""/>
        <dsp:cNvSpPr/>
      </dsp:nvSpPr>
      <dsp:spPr>
        <a:xfrm>
          <a:off x="1427912" y="731030"/>
          <a:ext cx="1491947" cy="335566"/>
        </a:xfrm>
        <a:custGeom>
          <a:avLst/>
          <a:gdLst/>
          <a:ahLst/>
          <a:cxnLst/>
          <a:rect l="0" t="0" r="0" b="0"/>
          <a:pathLst>
            <a:path>
              <a:moveTo>
                <a:pt x="1491947" y="0"/>
              </a:moveTo>
              <a:lnTo>
                <a:pt x="1491947" y="262356"/>
              </a:lnTo>
              <a:lnTo>
                <a:pt x="0" y="262356"/>
              </a:lnTo>
              <a:lnTo>
                <a:pt x="0" y="335566"/>
              </a:lnTo>
            </a:path>
          </a:pathLst>
        </a:custGeom>
        <a:noFill/>
        <a:ln w="12700" cap="flat" cmpd="sng" algn="ctr">
          <a:solidFill>
            <a:schemeClr val="accent5">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ED656AC9-71E2-4F8D-B969-F0411915B450}">
      <dsp:nvSpPr>
        <dsp:cNvPr id="0" name=""/>
        <dsp:cNvSpPr/>
      </dsp:nvSpPr>
      <dsp:spPr>
        <a:xfrm>
          <a:off x="462023" y="731030"/>
          <a:ext cx="2457836" cy="335566"/>
        </a:xfrm>
        <a:custGeom>
          <a:avLst/>
          <a:gdLst/>
          <a:ahLst/>
          <a:cxnLst/>
          <a:rect l="0" t="0" r="0" b="0"/>
          <a:pathLst>
            <a:path>
              <a:moveTo>
                <a:pt x="2457836" y="0"/>
              </a:moveTo>
              <a:lnTo>
                <a:pt x="2457836" y="262356"/>
              </a:lnTo>
              <a:lnTo>
                <a:pt x="0" y="262356"/>
              </a:lnTo>
              <a:lnTo>
                <a:pt x="0" y="335566"/>
              </a:lnTo>
            </a:path>
          </a:pathLst>
        </a:custGeom>
        <a:noFill/>
        <a:ln w="12700" cap="flat" cmpd="sng" algn="ctr">
          <a:solidFill>
            <a:schemeClr val="accent5">
              <a:hueOff val="0"/>
              <a:satOff val="0"/>
              <a:lumOff val="0"/>
              <a:alphaOff val="0"/>
            </a:schemeClr>
          </a:solidFill>
          <a:prstDash val="solid"/>
          <a:miter lim="800000"/>
        </a:ln>
        <a:effectLst/>
        <a:scene3d>
          <a:camera prst="orthographicFront">
            <a:rot lat="0" lon="0" rev="0"/>
          </a:camera>
          <a:lightRig rig="contrasting" dir="t">
            <a:rot lat="0" lon="0" rev="1200000"/>
          </a:lightRig>
        </a:scene3d>
        <a:sp3d z="-110000"/>
      </dsp:spPr>
      <dsp:style>
        <a:lnRef idx="2">
          <a:scrgbClr r="0" g="0" b="0"/>
        </a:lnRef>
        <a:fillRef idx="0">
          <a:scrgbClr r="0" g="0" b="0"/>
        </a:fillRef>
        <a:effectRef idx="0">
          <a:scrgbClr r="0" g="0" b="0"/>
        </a:effectRef>
        <a:fontRef idx="minor"/>
      </dsp:style>
    </dsp:sp>
    <dsp:sp modelId="{DD7D847C-1B63-4FBA-98E2-245C0B2163A7}">
      <dsp:nvSpPr>
        <dsp:cNvPr id="0" name=""/>
        <dsp:cNvSpPr/>
      </dsp:nvSpPr>
      <dsp:spPr>
        <a:xfrm>
          <a:off x="2376590" y="112091"/>
          <a:ext cx="1086538" cy="618939"/>
        </a:xfrm>
        <a:prstGeom prst="roundRect">
          <a:avLst>
            <a:gd name="adj" fmla="val 10000"/>
          </a:avLst>
        </a:prstGeom>
        <a:solidFill>
          <a:schemeClr val="accent3">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71178041-F396-49B2-8F4E-7A9BAB26943D}">
      <dsp:nvSpPr>
        <dsp:cNvPr id="0" name=""/>
        <dsp:cNvSpPr/>
      </dsp:nvSpPr>
      <dsp:spPr>
        <a:xfrm>
          <a:off x="2464398" y="195509"/>
          <a:ext cx="1086538" cy="618939"/>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i-FI" sz="1000" b="1" kern="1200" dirty="0"/>
            <a:t>Hallinto- ja strategiapalvelut</a:t>
          </a:r>
        </a:p>
      </dsp:txBody>
      <dsp:txXfrm>
        <a:off x="2482526" y="213637"/>
        <a:ext cx="1050282" cy="582683"/>
      </dsp:txXfrm>
    </dsp:sp>
    <dsp:sp modelId="{607B2CBF-FDF0-4111-A1A7-3C58E75ED497}">
      <dsp:nvSpPr>
        <dsp:cNvPr id="0" name=""/>
        <dsp:cNvSpPr/>
      </dsp:nvSpPr>
      <dsp:spPr>
        <a:xfrm>
          <a:off x="66886" y="1066597"/>
          <a:ext cx="790273" cy="501823"/>
        </a:xfrm>
        <a:prstGeom prst="roundRect">
          <a:avLst>
            <a:gd name="adj" fmla="val 10000"/>
          </a:avLst>
        </a:prstGeom>
        <a:solidFill>
          <a:schemeClr val="accent5">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8FECF94B-14B4-42F9-8D07-4529B4F760C1}">
      <dsp:nvSpPr>
        <dsp:cNvPr id="0" name=""/>
        <dsp:cNvSpPr/>
      </dsp:nvSpPr>
      <dsp:spPr>
        <a:xfrm>
          <a:off x="154694" y="1150015"/>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kern="1200" dirty="0"/>
            <a:t>Henkilöstö-palvelut</a:t>
          </a:r>
        </a:p>
      </dsp:txBody>
      <dsp:txXfrm>
        <a:off x="169392" y="1164713"/>
        <a:ext cx="760877" cy="472427"/>
      </dsp:txXfrm>
    </dsp:sp>
    <dsp:sp modelId="{BCD6F33D-B5A1-4E2D-896F-9AF8010F24E1}">
      <dsp:nvSpPr>
        <dsp:cNvPr id="0" name=""/>
        <dsp:cNvSpPr/>
      </dsp:nvSpPr>
      <dsp:spPr>
        <a:xfrm>
          <a:off x="1032776" y="1066597"/>
          <a:ext cx="790273" cy="501823"/>
        </a:xfrm>
        <a:prstGeom prst="roundRect">
          <a:avLst>
            <a:gd name="adj" fmla="val 10000"/>
          </a:avLst>
        </a:prstGeom>
        <a:solidFill>
          <a:schemeClr val="accent5">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F4B4F00D-0F7A-40EA-A33B-EBE06092F478}">
      <dsp:nvSpPr>
        <dsp:cNvPr id="0" name=""/>
        <dsp:cNvSpPr/>
      </dsp:nvSpPr>
      <dsp:spPr>
        <a:xfrm>
          <a:off x="1120584" y="1150015"/>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kern="1200" dirty="0"/>
            <a:t>Talouspalvelut</a:t>
          </a:r>
        </a:p>
      </dsp:txBody>
      <dsp:txXfrm>
        <a:off x="1135282" y="1164713"/>
        <a:ext cx="760877" cy="472427"/>
      </dsp:txXfrm>
    </dsp:sp>
    <dsp:sp modelId="{887A18ED-813B-4700-9A31-24DF6B44D659}">
      <dsp:nvSpPr>
        <dsp:cNvPr id="0" name=""/>
        <dsp:cNvSpPr/>
      </dsp:nvSpPr>
      <dsp:spPr>
        <a:xfrm>
          <a:off x="1998665" y="1066597"/>
          <a:ext cx="900097" cy="500212"/>
        </a:xfrm>
        <a:prstGeom prst="roundRect">
          <a:avLst>
            <a:gd name="adj" fmla="val 10000"/>
          </a:avLst>
        </a:prstGeom>
        <a:solidFill>
          <a:schemeClr val="accent5">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F632E223-81B9-4C00-B79D-28C4C96CC8D7}">
      <dsp:nvSpPr>
        <dsp:cNvPr id="0" name=""/>
        <dsp:cNvSpPr/>
      </dsp:nvSpPr>
      <dsp:spPr>
        <a:xfrm>
          <a:off x="2086473" y="1150015"/>
          <a:ext cx="900097" cy="500212"/>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i-FI" sz="1000" b="1" kern="1200" dirty="0"/>
            <a:t>Hallinto-palvelut</a:t>
          </a:r>
          <a:r>
            <a:rPr lang="fi-FI" sz="800" kern="1200" dirty="0"/>
            <a:t> </a:t>
          </a:r>
        </a:p>
      </dsp:txBody>
      <dsp:txXfrm>
        <a:off x="2101124" y="1164666"/>
        <a:ext cx="870795" cy="470910"/>
      </dsp:txXfrm>
    </dsp:sp>
    <dsp:sp modelId="{7E190C3C-652B-4353-B197-8387AB8312C1}">
      <dsp:nvSpPr>
        <dsp:cNvPr id="0" name=""/>
        <dsp:cNvSpPr/>
      </dsp:nvSpPr>
      <dsp:spPr>
        <a:xfrm>
          <a:off x="2210" y="1796647"/>
          <a:ext cx="790273" cy="501823"/>
        </a:xfrm>
        <a:prstGeom prst="roundRect">
          <a:avLst>
            <a:gd name="adj" fmla="val 10000"/>
          </a:avLst>
        </a:prstGeom>
        <a:solidFill>
          <a:schemeClr val="accent6">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7E744031-5A45-4F4A-B35A-CBFD7132EFB9}">
      <dsp:nvSpPr>
        <dsp:cNvPr id="0" name=""/>
        <dsp:cNvSpPr/>
      </dsp:nvSpPr>
      <dsp:spPr>
        <a:xfrm>
          <a:off x="90018" y="1880065"/>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kern="1200" dirty="0"/>
            <a:t>Tiedonhallinta-palvelut</a:t>
          </a:r>
        </a:p>
      </dsp:txBody>
      <dsp:txXfrm>
        <a:off x="104716" y="1894763"/>
        <a:ext cx="760877" cy="472427"/>
      </dsp:txXfrm>
    </dsp:sp>
    <dsp:sp modelId="{CF2C190B-F964-4C34-A7F8-1421885C1CA4}">
      <dsp:nvSpPr>
        <dsp:cNvPr id="0" name=""/>
        <dsp:cNvSpPr/>
      </dsp:nvSpPr>
      <dsp:spPr>
        <a:xfrm>
          <a:off x="968100" y="1796647"/>
          <a:ext cx="790273" cy="501823"/>
        </a:xfrm>
        <a:prstGeom prst="roundRect">
          <a:avLst>
            <a:gd name="adj" fmla="val 10000"/>
          </a:avLst>
        </a:prstGeom>
        <a:solidFill>
          <a:schemeClr val="accent6">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0320CBA6-35ED-459D-BCD9-B9A0C0BC8BA8}">
      <dsp:nvSpPr>
        <dsp:cNvPr id="0" name=""/>
        <dsp:cNvSpPr/>
      </dsp:nvSpPr>
      <dsp:spPr>
        <a:xfrm>
          <a:off x="1055908" y="1880065"/>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kern="1200" dirty="0"/>
            <a:t>Hankinta- ja logistiikka-palvelut</a:t>
          </a:r>
        </a:p>
      </dsp:txBody>
      <dsp:txXfrm>
        <a:off x="1070606" y="1894763"/>
        <a:ext cx="760877" cy="472427"/>
      </dsp:txXfrm>
    </dsp:sp>
    <dsp:sp modelId="{59C89988-52E7-4F3E-8E9D-D63B3D442785}">
      <dsp:nvSpPr>
        <dsp:cNvPr id="0" name=""/>
        <dsp:cNvSpPr/>
      </dsp:nvSpPr>
      <dsp:spPr>
        <a:xfrm>
          <a:off x="1933989" y="1796647"/>
          <a:ext cx="1029449" cy="494677"/>
        </a:xfrm>
        <a:prstGeom prst="roundRect">
          <a:avLst>
            <a:gd name="adj" fmla="val 10000"/>
          </a:avLst>
        </a:prstGeom>
        <a:solidFill>
          <a:schemeClr val="accent6">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068A2BFD-E851-426A-8FE9-79860C6EDCB1}">
      <dsp:nvSpPr>
        <dsp:cNvPr id="0" name=""/>
        <dsp:cNvSpPr/>
      </dsp:nvSpPr>
      <dsp:spPr>
        <a:xfrm>
          <a:off x="2021797" y="1880065"/>
          <a:ext cx="1029449" cy="494677"/>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8100" tIns="38100" rIns="38100" bIns="38100" numCol="1" spcCol="1270" anchor="ctr" anchorCtr="0">
          <a:noAutofit/>
        </a:bodyPr>
        <a:lstStyle/>
        <a:p>
          <a:pPr lvl="0" algn="ctr" defTabSz="444500">
            <a:lnSpc>
              <a:spcPct val="90000"/>
            </a:lnSpc>
            <a:spcBef>
              <a:spcPct val="0"/>
            </a:spcBef>
            <a:spcAft>
              <a:spcPct val="35000"/>
            </a:spcAft>
          </a:pPr>
          <a:r>
            <a:rPr lang="fi-FI" sz="1000" b="1" kern="1200"/>
            <a:t>Ohjaus- ja valvontapalvelut</a:t>
          </a:r>
          <a:endParaRPr lang="fi-FI" sz="1000" b="1" kern="1200" dirty="0"/>
        </a:p>
      </dsp:txBody>
      <dsp:txXfrm>
        <a:off x="2036286" y="1894554"/>
        <a:ext cx="1000471" cy="465699"/>
      </dsp:txXfrm>
    </dsp:sp>
    <dsp:sp modelId="{047C9E6B-19CE-49A6-B1B2-B0C9CCC4CF4C}">
      <dsp:nvSpPr>
        <dsp:cNvPr id="0" name=""/>
        <dsp:cNvSpPr/>
      </dsp:nvSpPr>
      <dsp:spPr>
        <a:xfrm>
          <a:off x="2006971" y="2521163"/>
          <a:ext cx="883485" cy="501823"/>
        </a:xfrm>
        <a:prstGeom prst="roundRect">
          <a:avLst>
            <a:gd name="adj" fmla="val 10000"/>
          </a:avLst>
        </a:prstGeom>
        <a:solidFill>
          <a:schemeClr val="accent1">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390A2DAC-A330-442F-BA8A-1E19B1F2D9A7}">
      <dsp:nvSpPr>
        <dsp:cNvPr id="0" name=""/>
        <dsp:cNvSpPr/>
      </dsp:nvSpPr>
      <dsp:spPr>
        <a:xfrm>
          <a:off x="2094779" y="2604580"/>
          <a:ext cx="883485"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b="0" kern="1200" dirty="0"/>
            <a:t>Sosiaali- ja potilas-asiamiestoiminta</a:t>
          </a:r>
        </a:p>
      </dsp:txBody>
      <dsp:txXfrm>
        <a:off x="2109477" y="2619278"/>
        <a:ext cx="854089" cy="472427"/>
      </dsp:txXfrm>
    </dsp:sp>
    <dsp:sp modelId="{AD1B9CB4-156E-40CC-8241-BBE1736C8C5A}">
      <dsp:nvSpPr>
        <dsp:cNvPr id="0" name=""/>
        <dsp:cNvSpPr/>
      </dsp:nvSpPr>
      <dsp:spPr>
        <a:xfrm>
          <a:off x="3139055" y="1796647"/>
          <a:ext cx="790273" cy="501823"/>
        </a:xfrm>
        <a:prstGeom prst="roundRect">
          <a:avLst>
            <a:gd name="adj" fmla="val 10000"/>
          </a:avLst>
        </a:prstGeom>
        <a:solidFill>
          <a:schemeClr val="accent6">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39F3B5C2-8B51-4B5F-A9FB-AC695A09B2AE}">
      <dsp:nvSpPr>
        <dsp:cNvPr id="0" name=""/>
        <dsp:cNvSpPr/>
      </dsp:nvSpPr>
      <dsp:spPr>
        <a:xfrm>
          <a:off x="3226863" y="1880065"/>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kern="1200" dirty="0"/>
            <a:t>Turvallisuus-   palvelut</a:t>
          </a:r>
        </a:p>
      </dsp:txBody>
      <dsp:txXfrm>
        <a:off x="3241561" y="1894763"/>
        <a:ext cx="760877" cy="472427"/>
      </dsp:txXfrm>
    </dsp:sp>
    <dsp:sp modelId="{9649EBFB-0535-442F-9CDD-1BF31A2A8AEC}">
      <dsp:nvSpPr>
        <dsp:cNvPr id="0" name=""/>
        <dsp:cNvSpPr/>
      </dsp:nvSpPr>
      <dsp:spPr>
        <a:xfrm>
          <a:off x="4104944" y="1796647"/>
          <a:ext cx="790273" cy="501823"/>
        </a:xfrm>
        <a:prstGeom prst="roundRect">
          <a:avLst>
            <a:gd name="adj" fmla="val 10000"/>
          </a:avLst>
        </a:prstGeom>
        <a:solidFill>
          <a:schemeClr val="accent6">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4CA70242-3F85-4522-A79C-9206B16550D0}">
      <dsp:nvSpPr>
        <dsp:cNvPr id="0" name=""/>
        <dsp:cNvSpPr/>
      </dsp:nvSpPr>
      <dsp:spPr>
        <a:xfrm>
          <a:off x="4192752" y="1880065"/>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kern="1200" dirty="0"/>
            <a:t>Oikeudelliset  palvelut</a:t>
          </a:r>
        </a:p>
      </dsp:txBody>
      <dsp:txXfrm>
        <a:off x="4207450" y="1894763"/>
        <a:ext cx="760877" cy="472427"/>
      </dsp:txXfrm>
    </dsp:sp>
    <dsp:sp modelId="{0C2370B4-F29D-4904-8EC4-EC065574BE07}">
      <dsp:nvSpPr>
        <dsp:cNvPr id="0" name=""/>
        <dsp:cNvSpPr/>
      </dsp:nvSpPr>
      <dsp:spPr>
        <a:xfrm>
          <a:off x="3074379" y="1066597"/>
          <a:ext cx="790273" cy="501823"/>
        </a:xfrm>
        <a:prstGeom prst="roundRect">
          <a:avLst>
            <a:gd name="adj" fmla="val 10000"/>
          </a:avLst>
        </a:prstGeom>
        <a:solidFill>
          <a:schemeClr val="accent5">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0950DFDC-FDF3-4483-B327-8019DA12D403}">
      <dsp:nvSpPr>
        <dsp:cNvPr id="0" name=""/>
        <dsp:cNvSpPr/>
      </dsp:nvSpPr>
      <dsp:spPr>
        <a:xfrm>
          <a:off x="3162187" y="1150015"/>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kern="1200" dirty="0"/>
            <a:t>Kehityspalvelut</a:t>
          </a:r>
        </a:p>
      </dsp:txBody>
      <dsp:txXfrm>
        <a:off x="3176885" y="1164713"/>
        <a:ext cx="760877" cy="472427"/>
      </dsp:txXfrm>
    </dsp:sp>
    <dsp:sp modelId="{FB61E85C-1D8C-4E8D-88AD-E61C32D4C36E}">
      <dsp:nvSpPr>
        <dsp:cNvPr id="0" name=""/>
        <dsp:cNvSpPr/>
      </dsp:nvSpPr>
      <dsp:spPr>
        <a:xfrm>
          <a:off x="4040268" y="1066597"/>
          <a:ext cx="790273" cy="501823"/>
        </a:xfrm>
        <a:prstGeom prst="roundRect">
          <a:avLst>
            <a:gd name="adj" fmla="val 10000"/>
          </a:avLst>
        </a:prstGeom>
        <a:solidFill>
          <a:schemeClr val="accent5">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B5E212A2-EB2B-4843-A7EC-5733AD68109B}">
      <dsp:nvSpPr>
        <dsp:cNvPr id="0" name=""/>
        <dsp:cNvSpPr/>
      </dsp:nvSpPr>
      <dsp:spPr>
        <a:xfrm>
          <a:off x="4128076" y="1150015"/>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kern="1200" dirty="0"/>
            <a:t>Tietohallinto-palvelut</a:t>
          </a:r>
        </a:p>
      </dsp:txBody>
      <dsp:txXfrm>
        <a:off x="4142774" y="1164713"/>
        <a:ext cx="760877" cy="472427"/>
      </dsp:txXfrm>
    </dsp:sp>
    <dsp:sp modelId="{4B6B3825-82A9-488C-B265-DD2318647B34}">
      <dsp:nvSpPr>
        <dsp:cNvPr id="0" name=""/>
        <dsp:cNvSpPr/>
      </dsp:nvSpPr>
      <dsp:spPr>
        <a:xfrm>
          <a:off x="5006158" y="1066597"/>
          <a:ext cx="790273" cy="501823"/>
        </a:xfrm>
        <a:prstGeom prst="roundRect">
          <a:avLst>
            <a:gd name="adj" fmla="val 10000"/>
          </a:avLst>
        </a:prstGeom>
        <a:solidFill>
          <a:schemeClr val="accent5">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E52CFC3E-B642-485A-B87D-B56BED012B4F}">
      <dsp:nvSpPr>
        <dsp:cNvPr id="0" name=""/>
        <dsp:cNvSpPr/>
      </dsp:nvSpPr>
      <dsp:spPr>
        <a:xfrm>
          <a:off x="5093966" y="1150015"/>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400050">
            <a:lnSpc>
              <a:spcPct val="90000"/>
            </a:lnSpc>
            <a:spcBef>
              <a:spcPct val="0"/>
            </a:spcBef>
            <a:spcAft>
              <a:spcPct val="35000"/>
            </a:spcAft>
          </a:pPr>
          <a:r>
            <a:rPr lang="fi-FI" sz="900" kern="1200" dirty="0"/>
            <a:t>Tukipalvelut</a:t>
          </a:r>
        </a:p>
      </dsp:txBody>
      <dsp:txXfrm>
        <a:off x="5108664" y="1164713"/>
        <a:ext cx="760877" cy="472427"/>
      </dsp:txXfrm>
    </dsp:sp>
    <dsp:sp modelId="{4E7E004B-3358-4F19-9C10-2594195995E8}">
      <dsp:nvSpPr>
        <dsp:cNvPr id="0" name=""/>
        <dsp:cNvSpPr/>
      </dsp:nvSpPr>
      <dsp:spPr>
        <a:xfrm>
          <a:off x="3650544" y="217820"/>
          <a:ext cx="790273" cy="501823"/>
        </a:xfrm>
        <a:prstGeom prst="roundRect">
          <a:avLst>
            <a:gd name="adj" fmla="val 10000"/>
          </a:avLst>
        </a:prstGeom>
        <a:solidFill>
          <a:schemeClr val="accent3">
            <a:hueOff val="0"/>
            <a:satOff val="0"/>
            <a:lumOff val="0"/>
            <a:alphaOff val="0"/>
          </a:schemeClr>
        </a:solidFill>
        <a:ln>
          <a:noFill/>
        </a:ln>
        <a:effectLst/>
        <a:scene3d>
          <a:camera prst="orthographicFront">
            <a:rot lat="0" lon="0" rev="0"/>
          </a:camera>
          <a:lightRig rig="contrasting" dir="t">
            <a:rot lat="0" lon="0" rev="1200000"/>
          </a:lightRig>
        </a:scene3d>
        <a:sp3d contourW="19050" prstMaterial="metal">
          <a:bevelT w="88900" h="203200"/>
          <a:bevelB w="165100" h="254000"/>
        </a:sp3d>
      </dsp:spPr>
      <dsp:style>
        <a:lnRef idx="0">
          <a:scrgbClr r="0" g="0" b="0"/>
        </a:lnRef>
        <a:fillRef idx="1">
          <a:scrgbClr r="0" g="0" b="0"/>
        </a:fillRef>
        <a:effectRef idx="1">
          <a:scrgbClr r="0" g="0" b="0"/>
        </a:effectRef>
        <a:fontRef idx="minor">
          <a:schemeClr val="lt1"/>
        </a:fontRef>
      </dsp:style>
    </dsp:sp>
    <dsp:sp modelId="{686309A1-9B27-4518-A314-C9520B2E81B2}">
      <dsp:nvSpPr>
        <dsp:cNvPr id="0" name=""/>
        <dsp:cNvSpPr/>
      </dsp:nvSpPr>
      <dsp:spPr>
        <a:xfrm>
          <a:off x="3738352" y="301238"/>
          <a:ext cx="790273" cy="501823"/>
        </a:xfrm>
        <a:prstGeom prst="roundRect">
          <a:avLst>
            <a:gd name="adj" fmla="val 10000"/>
          </a:avLst>
        </a:prstGeom>
        <a:solidFill>
          <a:schemeClr val="lt1">
            <a:alpha val="90000"/>
            <a:hueOff val="0"/>
            <a:satOff val="0"/>
            <a:lumOff val="0"/>
            <a:alphaOff val="0"/>
          </a:schemeClr>
        </a:solidFill>
        <a:ln>
          <a:noFill/>
        </a:ln>
        <a:effectLst/>
        <a:scene3d>
          <a:camera prst="orthographicFront">
            <a:rot lat="0" lon="0" rev="0"/>
          </a:camera>
          <a:lightRig rig="contrasting" dir="t">
            <a:rot lat="0" lon="0" rev="1200000"/>
          </a:lightRig>
        </a:scene3d>
        <a:sp3d z="300000" contourW="19050" prstMaterial="metal">
          <a:bevelT w="88900" h="203200"/>
          <a:bevelB w="165100" h="254000"/>
        </a:sp3d>
      </dsp:spPr>
      <dsp:style>
        <a:lnRef idx="0">
          <a:scrgbClr r="0" g="0" b="0"/>
        </a:lnRef>
        <a:fillRef idx="1">
          <a:scrgbClr r="0" g="0" b="0"/>
        </a:fillRef>
        <a:effectRef idx="0">
          <a:scrgbClr r="0" g="0" b="0"/>
        </a:effectRef>
        <a:fontRef idx="minor"/>
      </dsp:style>
      <dsp:txBody>
        <a:bodyPr spcFirstLastPara="0" vert="horz" wrap="square" lIns="26670" tIns="26670" rIns="26670" bIns="26670" numCol="1" spcCol="1270" anchor="ctr" anchorCtr="0">
          <a:noAutofit/>
        </a:bodyPr>
        <a:lstStyle/>
        <a:p>
          <a:pPr lvl="0" algn="ctr" defTabSz="311150">
            <a:lnSpc>
              <a:spcPct val="90000"/>
            </a:lnSpc>
            <a:spcBef>
              <a:spcPct val="0"/>
            </a:spcBef>
            <a:spcAft>
              <a:spcPct val="35000"/>
            </a:spcAft>
          </a:pPr>
          <a:r>
            <a:rPr lang="fi-FI" sz="700" kern="1200"/>
            <a:t>Valvonnan organisoituminen hyvinvointialueella</a:t>
          </a:r>
        </a:p>
      </dsp:txBody>
      <dsp:txXfrm>
        <a:off x="3753050" y="315936"/>
        <a:ext cx="760877" cy="472427"/>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7F7146E-C8B8-4905-944B-9582438C001F}">
      <dsp:nvSpPr>
        <dsp:cNvPr id="0" name=""/>
        <dsp:cNvSpPr/>
      </dsp:nvSpPr>
      <dsp:spPr>
        <a:xfrm>
          <a:off x="1881" y="428"/>
          <a:ext cx="1834157" cy="733663"/>
        </a:xfrm>
        <a:prstGeom prst="rect">
          <a:avLst/>
        </a:prstGeom>
        <a:gradFill rotWithShape="0">
          <a:gsLst>
            <a:gs pos="0">
              <a:schemeClr val="accent5">
                <a:hueOff val="0"/>
                <a:satOff val="0"/>
                <a:lumOff val="0"/>
                <a:alphaOff val="0"/>
                <a:satMod val="103000"/>
                <a:lumMod val="102000"/>
                <a:tint val="94000"/>
              </a:schemeClr>
            </a:gs>
            <a:gs pos="50000">
              <a:schemeClr val="accent5">
                <a:hueOff val="0"/>
                <a:satOff val="0"/>
                <a:lumOff val="0"/>
                <a:alphaOff val="0"/>
                <a:satMod val="110000"/>
                <a:lumMod val="100000"/>
                <a:shade val="100000"/>
              </a:schemeClr>
            </a:gs>
            <a:gs pos="100000">
              <a:schemeClr val="accent5">
                <a:hueOff val="0"/>
                <a:satOff val="0"/>
                <a:lumOff val="0"/>
                <a:alphaOff val="0"/>
                <a:lumMod val="99000"/>
                <a:satMod val="120000"/>
                <a:shade val="78000"/>
              </a:schemeClr>
            </a:gs>
          </a:gsLst>
          <a:lin ang="5400000" scaled="0"/>
        </a:gradFill>
        <a:ln w="6350" cap="flat" cmpd="sng" algn="ctr">
          <a:solidFill>
            <a:schemeClr val="accent5">
              <a:hueOff val="0"/>
              <a:satOff val="0"/>
              <a:lumOff val="0"/>
              <a:alphaOff val="0"/>
            </a:schemeClr>
          </a:solidFill>
          <a:prstDash val="solid"/>
          <a:miter lim="800000"/>
        </a:ln>
        <a:effectLst/>
        <a:scene3d>
          <a:camera prst="orthographicFront"/>
          <a:lightRig rig="flat" dir="t"/>
        </a:scene3d>
        <a:sp3d prstMaterial="plastic">
          <a:bevelT w="120900" h="88900"/>
          <a:bevelB w="88900" h="31750" prst="angle"/>
        </a:sp3d>
      </dsp:spPr>
      <dsp:style>
        <a:lnRef idx="1">
          <a:scrgbClr r="0" g="0" b="0"/>
        </a:lnRef>
        <a:fillRef idx="3">
          <a:scrgbClr r="0" g="0" b="0"/>
        </a:fillRef>
        <a:effectRef idx="2">
          <a:scrgbClr r="0" g="0" b="0"/>
        </a:effectRef>
        <a:fontRef idx="minor">
          <a:schemeClr val="lt1"/>
        </a:fontRef>
      </dsp:style>
      <dsp:txBody>
        <a:bodyPr spcFirstLastPara="0" vert="horz" wrap="square" lIns="99568" tIns="56896" rIns="99568" bIns="56896" numCol="1" spcCol="1270" anchor="ctr" anchorCtr="0">
          <a:noAutofit/>
        </a:bodyPr>
        <a:lstStyle/>
        <a:p>
          <a:pPr lvl="0" algn="ctr" defTabSz="622300">
            <a:lnSpc>
              <a:spcPct val="90000"/>
            </a:lnSpc>
            <a:spcBef>
              <a:spcPct val="0"/>
            </a:spcBef>
            <a:spcAft>
              <a:spcPct val="35000"/>
            </a:spcAft>
          </a:pPr>
          <a:r>
            <a:rPr lang="fi-FI" sz="1400" b="1" kern="1200"/>
            <a:t>Tihennetty valvonta</a:t>
          </a:r>
          <a:endParaRPr lang="fi-FI" sz="1400" kern="1200"/>
        </a:p>
      </dsp:txBody>
      <dsp:txXfrm>
        <a:off x="1881" y="428"/>
        <a:ext cx="1834157" cy="733663"/>
      </dsp:txXfrm>
    </dsp:sp>
    <dsp:sp modelId="{9F32E45F-DA05-412C-87FF-524E46C73311}">
      <dsp:nvSpPr>
        <dsp:cNvPr id="0" name=""/>
        <dsp:cNvSpPr/>
      </dsp:nvSpPr>
      <dsp:spPr>
        <a:xfrm>
          <a:off x="0" y="734519"/>
          <a:ext cx="1834157" cy="1932480"/>
        </a:xfrm>
        <a:prstGeom prst="rect">
          <a:avLst/>
        </a:prstGeom>
        <a:solidFill>
          <a:schemeClr val="accent5">
            <a:tint val="40000"/>
            <a:alpha val="90000"/>
            <a:hueOff val="0"/>
            <a:satOff val="0"/>
            <a:lumOff val="0"/>
            <a:alphaOff val="0"/>
          </a:schemeClr>
        </a:solidFill>
        <a:ln w="6350" cap="flat" cmpd="sng" algn="ctr">
          <a:solidFill>
            <a:schemeClr val="accent5">
              <a:tint val="40000"/>
              <a:alpha val="90000"/>
              <a:hueOff val="0"/>
              <a:satOff val="0"/>
              <a:lumOff val="0"/>
              <a:alphaOff val="0"/>
            </a:schemeClr>
          </a:solidFill>
          <a:prstDash val="solid"/>
          <a:miter lim="800000"/>
        </a:ln>
        <a:effectLst/>
        <a:scene3d>
          <a:camera prst="orthographicFront"/>
          <a:lightRig rig="flat" dir="t"/>
        </a:scene3d>
        <a:sp3d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58674" tIns="58674" rIns="78232" bIns="88011" numCol="1" spcCol="1270" anchor="t" anchorCtr="0">
          <a:noAutofit/>
        </a:bodyPr>
        <a:lstStyle/>
        <a:p>
          <a:pPr marL="57150" lvl="1" indent="-57150" algn="l" defTabSz="488950">
            <a:lnSpc>
              <a:spcPct val="90000"/>
            </a:lnSpc>
            <a:spcBef>
              <a:spcPct val="0"/>
            </a:spcBef>
            <a:spcAft>
              <a:spcPct val="15000"/>
            </a:spcAft>
            <a:buChar char="••"/>
          </a:pPr>
          <a:r>
            <a:rPr lang="fi-FI" sz="1100" kern="1200"/>
            <a:t> </a:t>
          </a:r>
          <a:r>
            <a:rPr lang="fi-FI" sz="1100" b="1" kern="1200"/>
            <a:t>Valvontaa toteutetaan useamman kerran vuodessa</a:t>
          </a:r>
        </a:p>
        <a:p>
          <a:pPr marL="57150" lvl="1" indent="-57150" algn="l" defTabSz="488950">
            <a:lnSpc>
              <a:spcPct val="90000"/>
            </a:lnSpc>
            <a:spcBef>
              <a:spcPct val="0"/>
            </a:spcBef>
            <a:spcAft>
              <a:spcPct val="15000"/>
            </a:spcAft>
            <a:buChar char="••"/>
          </a:pPr>
          <a:endParaRPr lang="fi-FI" sz="1100" b="1" kern="1200"/>
        </a:p>
        <a:p>
          <a:pPr marL="57150" lvl="1" indent="-57150" algn="l" defTabSz="488950">
            <a:lnSpc>
              <a:spcPct val="90000"/>
            </a:lnSpc>
            <a:spcBef>
              <a:spcPct val="0"/>
            </a:spcBef>
            <a:spcAft>
              <a:spcPct val="15000"/>
            </a:spcAft>
            <a:buChar char="••"/>
          </a:pPr>
          <a:r>
            <a:rPr lang="fi-FI" sz="1100" kern="1200"/>
            <a:t> Kohteet, joiden valvontahistoria osoittaa tehostetun valvonnan tarpeen</a:t>
          </a:r>
        </a:p>
        <a:p>
          <a:pPr marL="57150" lvl="1" indent="-57150" algn="l" defTabSz="488950">
            <a:lnSpc>
              <a:spcPct val="90000"/>
            </a:lnSpc>
            <a:spcBef>
              <a:spcPct val="0"/>
            </a:spcBef>
            <a:spcAft>
              <a:spcPct val="15000"/>
            </a:spcAft>
            <a:buChar char="••"/>
          </a:pPr>
          <a:r>
            <a:rPr lang="fi-FI" sz="1100" kern="1200"/>
            <a:t> Kohteet, joiden omavalvonnassa on merkittäviä puutteita</a:t>
          </a:r>
        </a:p>
      </dsp:txBody>
      <dsp:txXfrm>
        <a:off x="0" y="734519"/>
        <a:ext cx="1834157" cy="1932480"/>
      </dsp:txXfrm>
    </dsp:sp>
    <dsp:sp modelId="{AFF337CA-D257-4C59-B6E8-414A9B91C69A}">
      <dsp:nvSpPr>
        <dsp:cNvPr id="0" name=""/>
        <dsp:cNvSpPr/>
      </dsp:nvSpPr>
      <dsp:spPr>
        <a:xfrm>
          <a:off x="2092821" y="428"/>
          <a:ext cx="1834157" cy="733663"/>
        </a:xfrm>
        <a:prstGeom prst="rect">
          <a:avLst/>
        </a:prstGeom>
        <a:gradFill rotWithShape="0">
          <a:gsLst>
            <a:gs pos="0">
              <a:schemeClr val="accent5">
                <a:hueOff val="-3379271"/>
                <a:satOff val="-8710"/>
                <a:lumOff val="-5883"/>
                <a:alphaOff val="0"/>
                <a:satMod val="103000"/>
                <a:lumMod val="102000"/>
                <a:tint val="94000"/>
              </a:schemeClr>
            </a:gs>
            <a:gs pos="50000">
              <a:schemeClr val="accent5">
                <a:hueOff val="-3379271"/>
                <a:satOff val="-8710"/>
                <a:lumOff val="-5883"/>
                <a:alphaOff val="0"/>
                <a:satMod val="110000"/>
                <a:lumMod val="100000"/>
                <a:shade val="100000"/>
              </a:schemeClr>
            </a:gs>
            <a:gs pos="100000">
              <a:schemeClr val="accent5">
                <a:hueOff val="-3379271"/>
                <a:satOff val="-8710"/>
                <a:lumOff val="-5883"/>
                <a:alphaOff val="0"/>
                <a:lumMod val="99000"/>
                <a:satMod val="120000"/>
                <a:shade val="78000"/>
              </a:schemeClr>
            </a:gs>
          </a:gsLst>
          <a:lin ang="5400000" scaled="0"/>
        </a:gradFill>
        <a:ln w="6350" cap="flat" cmpd="sng" algn="ctr">
          <a:solidFill>
            <a:schemeClr val="accent5">
              <a:hueOff val="-3379271"/>
              <a:satOff val="-8710"/>
              <a:lumOff val="-5883"/>
              <a:alphaOff val="0"/>
            </a:schemeClr>
          </a:solidFill>
          <a:prstDash val="solid"/>
          <a:miter lim="800000"/>
        </a:ln>
        <a:effectLst/>
        <a:scene3d>
          <a:camera prst="orthographicFront"/>
          <a:lightRig rig="flat" dir="t"/>
        </a:scene3d>
        <a:sp3d prstMaterial="plastic">
          <a:bevelT w="120900" h="88900"/>
          <a:bevelB w="88900" h="31750" prst="angle"/>
        </a:sp3d>
      </dsp:spPr>
      <dsp:style>
        <a:lnRef idx="1">
          <a:scrgbClr r="0" g="0" b="0"/>
        </a:lnRef>
        <a:fillRef idx="3">
          <a:scrgbClr r="0" g="0" b="0"/>
        </a:fillRef>
        <a:effectRef idx="2">
          <a:scrgbClr r="0" g="0" b="0"/>
        </a:effectRef>
        <a:fontRef idx="minor">
          <a:schemeClr val="lt1"/>
        </a:fontRef>
      </dsp:style>
      <dsp:txBody>
        <a:bodyPr spcFirstLastPara="0" vert="horz" wrap="square" lIns="99568" tIns="56896" rIns="99568" bIns="56896" numCol="1" spcCol="1270" anchor="ctr" anchorCtr="0">
          <a:noAutofit/>
        </a:bodyPr>
        <a:lstStyle/>
        <a:p>
          <a:pPr lvl="0" algn="ctr" defTabSz="622300">
            <a:lnSpc>
              <a:spcPct val="90000"/>
            </a:lnSpc>
            <a:spcBef>
              <a:spcPct val="0"/>
            </a:spcBef>
            <a:spcAft>
              <a:spcPct val="35000"/>
            </a:spcAft>
          </a:pPr>
          <a:r>
            <a:rPr lang="fi-FI" sz="1400" b="1" kern="1200"/>
            <a:t>Säännöllinen valvonta</a:t>
          </a:r>
          <a:endParaRPr lang="fi-FI" sz="1400" kern="1200"/>
        </a:p>
      </dsp:txBody>
      <dsp:txXfrm>
        <a:off x="2092821" y="428"/>
        <a:ext cx="1834157" cy="733663"/>
      </dsp:txXfrm>
    </dsp:sp>
    <dsp:sp modelId="{639CAC37-C0C2-4257-AFD6-5D81A7129DB1}">
      <dsp:nvSpPr>
        <dsp:cNvPr id="0" name=""/>
        <dsp:cNvSpPr/>
      </dsp:nvSpPr>
      <dsp:spPr>
        <a:xfrm>
          <a:off x="2092821" y="734091"/>
          <a:ext cx="1834157" cy="1932480"/>
        </a:xfrm>
        <a:prstGeom prst="rect">
          <a:avLst/>
        </a:prstGeom>
        <a:solidFill>
          <a:schemeClr val="accent5">
            <a:tint val="40000"/>
            <a:alpha val="90000"/>
            <a:hueOff val="-3369881"/>
            <a:satOff val="-11416"/>
            <a:lumOff val="-1464"/>
            <a:alphaOff val="0"/>
          </a:schemeClr>
        </a:solidFill>
        <a:ln w="6350" cap="flat" cmpd="sng" algn="ctr">
          <a:solidFill>
            <a:schemeClr val="accent5">
              <a:tint val="40000"/>
              <a:alpha val="90000"/>
              <a:hueOff val="-3369881"/>
              <a:satOff val="-11416"/>
              <a:lumOff val="-1464"/>
              <a:alphaOff val="0"/>
            </a:schemeClr>
          </a:solidFill>
          <a:prstDash val="solid"/>
          <a:miter lim="800000"/>
        </a:ln>
        <a:effectLst/>
        <a:scene3d>
          <a:camera prst="orthographicFront"/>
          <a:lightRig rig="flat" dir="t"/>
        </a:scene3d>
        <a:sp3d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58674" tIns="58674" rIns="78232" bIns="88011" numCol="1" spcCol="1270" anchor="t" anchorCtr="0">
          <a:noAutofit/>
        </a:bodyPr>
        <a:lstStyle/>
        <a:p>
          <a:pPr marL="57150" lvl="1" indent="-57150" algn="l" defTabSz="488950">
            <a:lnSpc>
              <a:spcPct val="90000"/>
            </a:lnSpc>
            <a:spcBef>
              <a:spcPct val="0"/>
            </a:spcBef>
            <a:spcAft>
              <a:spcPct val="15000"/>
            </a:spcAft>
            <a:buChar char="••"/>
          </a:pPr>
          <a:r>
            <a:rPr lang="fi-FI" sz="1100" kern="1200"/>
            <a:t> </a:t>
          </a:r>
          <a:r>
            <a:rPr lang="fi-FI" sz="1100" b="1" kern="1200"/>
            <a:t>Valvontaa toteutetaan säännöllisesti vuosittain tai joka toinen vuosi</a:t>
          </a:r>
        </a:p>
        <a:p>
          <a:pPr marL="57150" lvl="1" indent="-57150" algn="l" defTabSz="488950">
            <a:lnSpc>
              <a:spcPct val="90000"/>
            </a:lnSpc>
            <a:spcBef>
              <a:spcPct val="0"/>
            </a:spcBef>
            <a:spcAft>
              <a:spcPct val="15000"/>
            </a:spcAft>
            <a:buChar char="••"/>
          </a:pPr>
          <a:endParaRPr lang="fi-FI" sz="1100" b="1" kern="1200"/>
        </a:p>
        <a:p>
          <a:pPr marL="57150" lvl="1" indent="-57150" algn="l" defTabSz="488950">
            <a:lnSpc>
              <a:spcPct val="90000"/>
            </a:lnSpc>
            <a:spcBef>
              <a:spcPct val="0"/>
            </a:spcBef>
            <a:spcAft>
              <a:spcPct val="15000"/>
            </a:spcAft>
            <a:buChar char="••"/>
          </a:pPr>
          <a:r>
            <a:rPr lang="fi-FI" sz="1100" kern="1200"/>
            <a:t> Palvelun laatu ja laajuus on monipuolinen</a:t>
          </a:r>
        </a:p>
        <a:p>
          <a:pPr marL="57150" lvl="1" indent="-57150" algn="l" defTabSz="488950">
            <a:lnSpc>
              <a:spcPct val="90000"/>
            </a:lnSpc>
            <a:spcBef>
              <a:spcPct val="0"/>
            </a:spcBef>
            <a:spcAft>
              <a:spcPct val="15000"/>
            </a:spcAft>
            <a:buChar char="••"/>
          </a:pPr>
          <a:r>
            <a:rPr lang="fi-FI" sz="1100" kern="1200"/>
            <a:t> Kohteet, joiden valvontahistoriassa ei ole puutteita</a:t>
          </a:r>
        </a:p>
      </dsp:txBody>
      <dsp:txXfrm>
        <a:off x="2092821" y="734091"/>
        <a:ext cx="1834157" cy="1932480"/>
      </dsp:txXfrm>
    </dsp:sp>
    <dsp:sp modelId="{B266EA01-1FE4-4297-AB27-D5B443F941DB}">
      <dsp:nvSpPr>
        <dsp:cNvPr id="0" name=""/>
        <dsp:cNvSpPr/>
      </dsp:nvSpPr>
      <dsp:spPr>
        <a:xfrm>
          <a:off x="4183761" y="428"/>
          <a:ext cx="1834157" cy="733663"/>
        </a:xfrm>
        <a:prstGeom prst="rect">
          <a:avLst/>
        </a:prstGeom>
        <a:gradFill rotWithShape="0">
          <a:gsLst>
            <a:gs pos="0">
              <a:schemeClr val="accent5">
                <a:hueOff val="-6758543"/>
                <a:satOff val="-17419"/>
                <a:lumOff val="-11765"/>
                <a:alphaOff val="0"/>
                <a:satMod val="103000"/>
                <a:lumMod val="102000"/>
                <a:tint val="94000"/>
              </a:schemeClr>
            </a:gs>
            <a:gs pos="50000">
              <a:schemeClr val="accent5">
                <a:hueOff val="-6758543"/>
                <a:satOff val="-17419"/>
                <a:lumOff val="-11765"/>
                <a:alphaOff val="0"/>
                <a:satMod val="110000"/>
                <a:lumMod val="100000"/>
                <a:shade val="100000"/>
              </a:schemeClr>
            </a:gs>
            <a:gs pos="100000">
              <a:schemeClr val="accent5">
                <a:hueOff val="-6758543"/>
                <a:satOff val="-17419"/>
                <a:lumOff val="-11765"/>
                <a:alphaOff val="0"/>
                <a:lumMod val="99000"/>
                <a:satMod val="120000"/>
                <a:shade val="78000"/>
              </a:schemeClr>
            </a:gs>
          </a:gsLst>
          <a:lin ang="5400000" scaled="0"/>
        </a:gradFill>
        <a:ln w="6350" cap="flat" cmpd="sng" algn="ctr">
          <a:solidFill>
            <a:schemeClr val="accent5">
              <a:hueOff val="-6758543"/>
              <a:satOff val="-17419"/>
              <a:lumOff val="-11765"/>
              <a:alphaOff val="0"/>
            </a:schemeClr>
          </a:solidFill>
          <a:prstDash val="solid"/>
          <a:miter lim="800000"/>
        </a:ln>
        <a:effectLst/>
        <a:scene3d>
          <a:camera prst="orthographicFront"/>
          <a:lightRig rig="flat" dir="t"/>
        </a:scene3d>
        <a:sp3d prstMaterial="plastic">
          <a:bevelT w="120900" h="88900"/>
          <a:bevelB w="88900" h="31750" prst="angle"/>
        </a:sp3d>
      </dsp:spPr>
      <dsp:style>
        <a:lnRef idx="1">
          <a:scrgbClr r="0" g="0" b="0"/>
        </a:lnRef>
        <a:fillRef idx="3">
          <a:scrgbClr r="0" g="0" b="0"/>
        </a:fillRef>
        <a:effectRef idx="2">
          <a:scrgbClr r="0" g="0" b="0"/>
        </a:effectRef>
        <a:fontRef idx="minor">
          <a:schemeClr val="lt1"/>
        </a:fontRef>
      </dsp:style>
      <dsp:txBody>
        <a:bodyPr spcFirstLastPara="0" vert="horz" wrap="square" lIns="99568" tIns="56896" rIns="99568" bIns="56896" numCol="1" spcCol="1270" anchor="ctr" anchorCtr="0">
          <a:noAutofit/>
        </a:bodyPr>
        <a:lstStyle/>
        <a:p>
          <a:pPr lvl="0" algn="ctr" defTabSz="622300">
            <a:lnSpc>
              <a:spcPct val="90000"/>
            </a:lnSpc>
            <a:spcBef>
              <a:spcPct val="0"/>
            </a:spcBef>
            <a:spcAft>
              <a:spcPct val="35000"/>
            </a:spcAft>
          </a:pPr>
          <a:r>
            <a:rPr lang="fi-FI" sz="1400" b="1" kern="1200"/>
            <a:t>Harvennettu valvonta</a:t>
          </a:r>
          <a:endParaRPr lang="fi-FI" sz="1400" kern="1200"/>
        </a:p>
      </dsp:txBody>
      <dsp:txXfrm>
        <a:off x="4183761" y="428"/>
        <a:ext cx="1834157" cy="733663"/>
      </dsp:txXfrm>
    </dsp:sp>
    <dsp:sp modelId="{A9BDF6CE-72DB-47D0-AD53-1D3E404027CE}">
      <dsp:nvSpPr>
        <dsp:cNvPr id="0" name=""/>
        <dsp:cNvSpPr/>
      </dsp:nvSpPr>
      <dsp:spPr>
        <a:xfrm>
          <a:off x="4183761" y="734091"/>
          <a:ext cx="1834157" cy="1932480"/>
        </a:xfrm>
        <a:prstGeom prst="rect">
          <a:avLst/>
        </a:prstGeom>
        <a:solidFill>
          <a:schemeClr val="accent5">
            <a:tint val="40000"/>
            <a:alpha val="90000"/>
            <a:hueOff val="-6739762"/>
            <a:satOff val="-22832"/>
            <a:lumOff val="-2928"/>
            <a:alphaOff val="0"/>
          </a:schemeClr>
        </a:solidFill>
        <a:ln w="6350" cap="flat" cmpd="sng" algn="ctr">
          <a:solidFill>
            <a:schemeClr val="accent5">
              <a:tint val="40000"/>
              <a:alpha val="90000"/>
              <a:hueOff val="-6739762"/>
              <a:satOff val="-22832"/>
              <a:lumOff val="-2928"/>
              <a:alphaOff val="0"/>
            </a:schemeClr>
          </a:solidFill>
          <a:prstDash val="solid"/>
          <a:miter lim="800000"/>
        </a:ln>
        <a:effectLst/>
        <a:scene3d>
          <a:camera prst="orthographicFront"/>
          <a:lightRig rig="flat" dir="t"/>
        </a:scene3d>
        <a:sp3d extrusionH="12700" prstMaterial="plastic">
          <a:bevelT w="50800" h="50800"/>
        </a:sp3d>
      </dsp:spPr>
      <dsp:style>
        <a:lnRef idx="1">
          <a:scrgbClr r="0" g="0" b="0"/>
        </a:lnRef>
        <a:fillRef idx="1">
          <a:scrgbClr r="0" g="0" b="0"/>
        </a:fillRef>
        <a:effectRef idx="2">
          <a:scrgbClr r="0" g="0" b="0"/>
        </a:effectRef>
        <a:fontRef idx="minor"/>
      </dsp:style>
      <dsp:txBody>
        <a:bodyPr spcFirstLastPara="0" vert="horz" wrap="square" lIns="58674" tIns="58674" rIns="78232" bIns="88011" numCol="1" spcCol="1270" anchor="t" anchorCtr="0">
          <a:noAutofit/>
        </a:bodyPr>
        <a:lstStyle/>
        <a:p>
          <a:pPr marL="57150" lvl="1" indent="-57150" algn="l" defTabSz="488950">
            <a:lnSpc>
              <a:spcPct val="90000"/>
            </a:lnSpc>
            <a:spcBef>
              <a:spcPct val="0"/>
            </a:spcBef>
            <a:spcAft>
              <a:spcPct val="15000"/>
            </a:spcAft>
            <a:buChar char="••"/>
          </a:pPr>
          <a:r>
            <a:rPr lang="fi-FI" sz="1100" b="1" kern="1200"/>
            <a:t>Valvontaa toteutetaan pääsäätöisesti epäkohtailmoitusten ja yhteydenottojen perusteella</a:t>
          </a:r>
        </a:p>
        <a:p>
          <a:pPr marL="57150" lvl="1" indent="-57150" algn="l" defTabSz="488950">
            <a:lnSpc>
              <a:spcPct val="90000"/>
            </a:lnSpc>
            <a:spcBef>
              <a:spcPct val="0"/>
            </a:spcBef>
            <a:spcAft>
              <a:spcPct val="15000"/>
            </a:spcAft>
            <a:buChar char="••"/>
          </a:pPr>
          <a:endParaRPr lang="fi-FI" sz="1100" b="1" kern="1200"/>
        </a:p>
        <a:p>
          <a:pPr marL="57150" lvl="1" indent="-57150" algn="l" defTabSz="488950">
            <a:lnSpc>
              <a:spcPct val="90000"/>
            </a:lnSpc>
            <a:spcBef>
              <a:spcPct val="0"/>
            </a:spcBef>
            <a:spcAft>
              <a:spcPct val="15000"/>
            </a:spcAft>
            <a:buChar char="••"/>
          </a:pPr>
          <a:r>
            <a:rPr lang="fi-FI" sz="1100" kern="1200"/>
            <a:t>Palvelun laatu ja laajuus on melko yksinkertainen</a:t>
          </a:r>
        </a:p>
      </dsp:txBody>
      <dsp:txXfrm>
        <a:off x="4183761" y="734091"/>
        <a:ext cx="1834157" cy="1932480"/>
      </dsp:txXfrm>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hierarchy1">
  <dgm:title val=""/>
  <dgm:desc val=""/>
  <dgm:catLst>
    <dgm:cat type="hierarchy" pri="2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hierChild1">
    <dgm:varLst>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primFontSz" for="des" ptType="node" op="equ" val="65"/>
      <dgm:constr type="w" for="des" forName="composite" refType="w"/>
      <dgm:constr type="h" for="des" forName="composite" refType="w" refFor="des" refForName="composite" fact="0.667"/>
      <dgm:constr type="w" for="des" forName="composite2" refType="w" refFor="des" refForName="composite"/>
      <dgm:constr type="h" for="des" forName="composite2" refType="h" refFor="des" refForName="composite"/>
      <dgm:constr type="w" for="des" forName="composite3" refType="w" refFor="des" refForName="composite"/>
      <dgm:constr type="h" for="des" forName="composite3" refType="h" refFor="des" refForName="composite"/>
      <dgm:constr type="w" for="des" forName="composite4" refType="w" refFor="des" refForName="composite"/>
      <dgm:constr type="h" for="des" forName="composite4" refType="h" refFor="des" refForName="composite"/>
      <dgm:constr type="w" for="des" forName="composite5" refType="w" refFor="des" refForName="composite"/>
      <dgm:constr type="h" for="des" forName="composite5" refType="h" refFor="des" refForName="composite"/>
      <dgm:constr type="sibSp" refType="w" refFor="des" refForName="composite" fact="0.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p" for="des" forName="hierRoot1" refType="h" refFor="des" refForName="composite" fact="0.25"/>
      <dgm:constr type="sp" for="des" forName="hierRoot2" refType="sp" refFor="des" refForName="hierRoot1"/>
      <dgm:constr type="sp" for="des" forName="hierRoot3" refType="sp" refFor="des" refForName="hierRoot1"/>
      <dgm:constr type="sp" for="des" forName="hierRoot4" refType="sp" refFor="des" refForName="hierRoot1"/>
      <dgm:constr type="sp" for="des" forName="hierRoot5" refType="sp" refFor="des" refForName="hierRoot1"/>
    </dgm:constrLst>
    <dgm:ruleLst/>
    <dgm:forEach name="Name3" axis="ch">
      <dgm:forEach name="Name4" axis="self" ptType="node">
        <dgm:layoutNode name="hierRoot1">
          <dgm:alg type="hierRoot"/>
          <dgm:shape xmlns:r="http://schemas.openxmlformats.org/officeDocument/2006/relationships" r:blip="">
            <dgm:adjLst/>
          </dgm:shape>
          <dgm:presOf/>
          <dgm:constrLst>
            <dgm:constr type="bendDist" for="des" ptType="parTrans" refType="sp" fact="0.5"/>
          </dgm:constrLst>
          <dgm:ruleLst/>
          <dgm:layoutNode name="composite">
            <dgm:alg type="composite"/>
            <dgm:shape xmlns:r="http://schemas.openxmlformats.org/officeDocument/2006/relationships" r:blip="">
              <dgm:adjLst/>
            </dgm:shape>
            <dgm:presOf/>
            <dgm:constrLst>
              <dgm:constr type="w" for="ch" forName="background" refType="w" fact="0.9"/>
              <dgm:constr type="h" for="ch" forName="background" refType="w" refFor="ch" refForName="background" fact="0.635"/>
              <dgm:constr type="t" for="ch" forName="background"/>
              <dgm:constr type="l" for="ch" forName="background"/>
              <dgm:constr type="w" for="ch" forName="text" refType="w" fact="0.9"/>
              <dgm:constr type="h" for="ch" forName="text" refType="w" refFor="ch" refForName="text" fact="0.635"/>
              <dgm:constr type="t" for="ch" forName="text" refType="w" fact="0.095"/>
              <dgm:constr type="l" for="ch" forName="text" refType="w" fact="0.1"/>
            </dgm:constrLst>
            <dgm:ruleLst/>
            <dgm:layoutNode name="background" styleLbl="node0" moveWith="text">
              <dgm:alg type="sp"/>
              <dgm:shape xmlns:r="http://schemas.openxmlformats.org/officeDocument/2006/relationships" type="roundRect" r:blip="">
                <dgm:adjLst>
                  <dgm:adj idx="1" val="0.1"/>
                </dgm:adjLst>
              </dgm:shape>
              <dgm:presOf/>
              <dgm:constrLst/>
              <dgm:ruleLst/>
            </dgm:layoutNode>
            <dgm:layoutNode name="text" styleLbl="fgAcc0">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2">
            <dgm:choose name="Name5">
              <dgm:if name="Name6" func="var" arg="dir" op="equ" val="norm">
                <dgm:alg type="hierChild">
                  <dgm:param type="linDir" val="fromL"/>
                </dgm:alg>
              </dgm:if>
              <dgm:else name="Name7">
                <dgm:alg type="hierChild">
                  <dgm:param type="linDir" val="fromR"/>
                </dgm:alg>
              </dgm:else>
            </dgm:choose>
            <dgm:shape xmlns:r="http://schemas.openxmlformats.org/officeDocument/2006/relationships" r:blip="">
              <dgm:adjLst/>
            </dgm:shape>
            <dgm:presOf/>
            <dgm:constrLst/>
            <dgm:ruleLst/>
            <dgm:forEach name="Name8" axis="ch">
              <dgm:forEach name="Name9" axis="self" ptType="parTrans" cnt="1">
                <dgm:layoutNode name="Name10">
                  <dgm:alg type="conn">
                    <dgm:param type="dim" val="1D"/>
                    <dgm:param type="endSty" val="noArr"/>
                    <dgm:param type="connRout" val="bend"/>
                    <dgm:param type="bendPt" val="end"/>
                    <dgm:param type="begPts" val="bCtr"/>
                    <dgm:param type="endPts" val="tCtr"/>
                    <dgm:param type="srcNode" val="background"/>
                    <dgm:param type="dstNode" val="background2"/>
                  </dgm:alg>
                  <dgm:shape xmlns:r="http://schemas.openxmlformats.org/officeDocument/2006/relationships" type="conn" r:blip="" zOrderOff="-999">
                    <dgm:adjLst/>
                  </dgm:shape>
                  <dgm:presOf axis="self"/>
                  <dgm:constrLst>
                    <dgm:constr type="begPad"/>
                    <dgm:constr type="endPad"/>
                  </dgm:constrLst>
                  <dgm:ruleLst/>
                </dgm:layoutNode>
              </dgm:forEach>
              <dgm:forEach name="Name11" axis="self" ptType="node">
                <dgm:layoutNode name="hierRoot2">
                  <dgm:alg type="hierRoot"/>
                  <dgm:shape xmlns:r="http://schemas.openxmlformats.org/officeDocument/2006/relationships" r:blip="">
                    <dgm:adjLst/>
                  </dgm:shape>
                  <dgm:presOf/>
                  <dgm:constrLst>
                    <dgm:constr type="bendDist" for="des" ptType="parTrans" refType="sp" fact="0.5"/>
                  </dgm:constrLst>
                  <dgm:ruleLst/>
                  <dgm:layoutNode name="composite2">
                    <dgm:alg type="composite"/>
                    <dgm:shape xmlns:r="http://schemas.openxmlformats.org/officeDocument/2006/relationships" r:blip="">
                      <dgm:adjLst/>
                    </dgm:shape>
                    <dgm:presOf/>
                    <dgm:constrLst>
                      <dgm:constr type="w" for="ch" forName="background2" refType="w" fact="0.9"/>
                      <dgm:constr type="h" for="ch" forName="background2" refType="w" refFor="ch" refForName="background2" fact="0.635"/>
                      <dgm:constr type="t" for="ch" forName="background2"/>
                      <dgm:constr type="l" for="ch" forName="background2"/>
                      <dgm:constr type="w" for="ch" forName="text2" refType="w" fact="0.9"/>
                      <dgm:constr type="h" for="ch" forName="text2" refType="w" refFor="ch" refForName="text2" fact="0.635"/>
                      <dgm:constr type="t" for="ch" forName="text2" refType="w" fact="0.095"/>
                      <dgm:constr type="l" for="ch" forName="text2" refType="w" fact="0.1"/>
                    </dgm:constrLst>
                    <dgm:ruleLst/>
                    <dgm:layoutNode name="background2" moveWith="text2">
                      <dgm:alg type="sp"/>
                      <dgm:shape xmlns:r="http://schemas.openxmlformats.org/officeDocument/2006/relationships" type="roundRect" r:blip="">
                        <dgm:adjLst>
                          <dgm:adj idx="1" val="0.1"/>
                        </dgm:adjLst>
                      </dgm:shape>
                      <dgm:presOf/>
                      <dgm:constrLst/>
                      <dgm:ruleLst/>
                    </dgm:layoutNode>
                    <dgm:layoutNode name="text2" styleLbl="fgAcc2">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3">
                    <dgm:choose name="Name12">
                      <dgm:if name="Name13" func="var" arg="dir" op="equ" val="norm">
                        <dgm:alg type="hierChild">
                          <dgm:param type="linDir" val="fromL"/>
                        </dgm:alg>
                      </dgm:if>
                      <dgm:else name="Name14">
                        <dgm:alg type="hierChild">
                          <dgm:param type="linDir" val="fromR"/>
                        </dgm:alg>
                      </dgm:else>
                    </dgm:choose>
                    <dgm:shape xmlns:r="http://schemas.openxmlformats.org/officeDocument/2006/relationships" r:blip="">
                      <dgm:adjLst/>
                    </dgm:shape>
                    <dgm:presOf/>
                    <dgm:constrLst/>
                    <dgm:ruleLst/>
                    <dgm:forEach name="Name15" axis="ch">
                      <dgm:forEach name="Name16" axis="self" ptType="parTrans" cnt="1">
                        <dgm:layoutNode name="Name17">
                          <dgm:alg type="conn">
                            <dgm:param type="dim" val="1D"/>
                            <dgm:param type="endSty" val="noArr"/>
                            <dgm:param type="connRout" val="bend"/>
                            <dgm:param type="bendPt" val="end"/>
                            <dgm:param type="begPts" val="bCtr"/>
                            <dgm:param type="endPts" val="tCtr"/>
                            <dgm:param type="srcNode" val="background2"/>
                            <dgm:param type="dstNode" val="background3"/>
                          </dgm:alg>
                          <dgm:shape xmlns:r="http://schemas.openxmlformats.org/officeDocument/2006/relationships" type="conn" r:blip="" zOrderOff="-999">
                            <dgm:adjLst/>
                          </dgm:shape>
                          <dgm:presOf axis="self"/>
                          <dgm:constrLst>
                            <dgm:constr type="begPad"/>
                            <dgm:constr type="endPad"/>
                          </dgm:constrLst>
                          <dgm:ruleLst/>
                        </dgm:layoutNode>
                      </dgm:forEach>
                      <dgm:forEach name="Name18" axis="self" ptType="node">
                        <dgm:layoutNode name="hierRoot3">
                          <dgm:alg type="hierRoot"/>
                          <dgm:shape xmlns:r="http://schemas.openxmlformats.org/officeDocument/2006/relationships" r:blip="">
                            <dgm:adjLst/>
                          </dgm:shape>
                          <dgm:presOf/>
                          <dgm:constrLst>
                            <dgm:constr type="bendDist" for="des" ptType="parTrans" refType="sp" fact="0.5"/>
                          </dgm:constrLst>
                          <dgm:ruleLst/>
                          <dgm:layoutNode name="composite3">
                            <dgm:alg type="composite"/>
                            <dgm:shape xmlns:r="http://schemas.openxmlformats.org/officeDocument/2006/relationships" r:blip="">
                              <dgm:adjLst/>
                            </dgm:shape>
                            <dgm:presOf/>
                            <dgm:constrLst>
                              <dgm:constr type="w" for="ch" forName="background3" refType="w" fact="0.9"/>
                              <dgm:constr type="h" for="ch" forName="background3" refType="w" refFor="ch" refForName="background3" fact="0.635"/>
                              <dgm:constr type="t" for="ch" forName="background3"/>
                              <dgm:constr type="l" for="ch" forName="background3"/>
                              <dgm:constr type="w" for="ch" forName="text3" refType="w" fact="0.9"/>
                              <dgm:constr type="h" for="ch" forName="text3" refType="w" refFor="ch" refForName="text3" fact="0.635"/>
                              <dgm:constr type="t" for="ch" forName="text3" refType="w" fact="0.095"/>
                              <dgm:constr type="l" for="ch" forName="text3" refType="w" fact="0.1"/>
                            </dgm:constrLst>
                            <dgm:ruleLst/>
                            <dgm:layoutNode name="background3" moveWith="text3">
                              <dgm:alg type="sp"/>
                              <dgm:shape xmlns:r="http://schemas.openxmlformats.org/officeDocument/2006/relationships" type="roundRect" r:blip="">
                                <dgm:adjLst>
                                  <dgm:adj idx="1" val="0.1"/>
                                </dgm:adjLst>
                              </dgm:shape>
                              <dgm:presOf/>
                              <dgm:constrLst/>
                              <dgm:ruleLst/>
                            </dgm:layoutNode>
                            <dgm:layoutNode name="text3" styleLbl="fgAcc3">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4">
                            <dgm:choose name="Name19">
                              <dgm:if name="Name20" func="var" arg="dir" op="equ" val="norm">
                                <dgm:alg type="hierChild">
                                  <dgm:param type="linDir" val="fromL"/>
                                </dgm:alg>
                              </dgm:if>
                              <dgm:else name="Name21">
                                <dgm:alg type="hierChild">
                                  <dgm:param type="linDir" val="fromR"/>
                                </dgm:alg>
                              </dgm:else>
                            </dgm:choose>
                            <dgm:shape xmlns:r="http://schemas.openxmlformats.org/officeDocument/2006/relationships" r:blip="">
                              <dgm:adjLst/>
                            </dgm:shape>
                            <dgm:presOf/>
                            <dgm:constrLst/>
                            <dgm:ruleLst/>
                            <dgm:forEach name="repeat" axis="ch">
                              <dgm:forEach name="Name22" axis="self" ptType="parTrans" cnt="1">
                                <dgm:layoutNode name="Name23">
                                  <dgm:choose name="Name24">
                                    <dgm:if name="Name25" axis="self" func="depth" op="lte" val="4">
                                      <dgm:alg type="conn">
                                        <dgm:param type="dim" val="1D"/>
                                        <dgm:param type="endSty" val="noArr"/>
                                        <dgm:param type="connRout" val="bend"/>
                                        <dgm:param type="bendPt" val="end"/>
                                        <dgm:param type="begPts" val="bCtr"/>
                                        <dgm:param type="endPts" val="tCtr"/>
                                        <dgm:param type="srcNode" val="background3"/>
                                        <dgm:param type="dstNode" val="background4"/>
                                      </dgm:alg>
                                    </dgm:if>
                                    <dgm:else name="Name26">
                                      <dgm:alg type="conn">
                                        <dgm:param type="dim" val="1D"/>
                                        <dgm:param type="endSty" val="noArr"/>
                                        <dgm:param type="connRout" val="bend"/>
                                        <dgm:param type="bendPt" val="end"/>
                                        <dgm:param type="begPts" val="bCtr"/>
                                        <dgm:param type="endPts" val="tCtr"/>
                                        <dgm:param type="srcNode" val="background4"/>
                                        <dgm:param type="dstNode" val="background4"/>
                                      </dgm:alg>
                                    </dgm:else>
                                  </dgm:choose>
                                  <dgm:shape xmlns:r="http://schemas.openxmlformats.org/officeDocument/2006/relationships" type="conn" r:blip="" zOrderOff="-999">
                                    <dgm:adjLst/>
                                  </dgm:shape>
                                  <dgm:presOf axis="self"/>
                                  <dgm:constrLst>
                                    <dgm:constr type="begPad"/>
                                    <dgm:constr type="endPad"/>
                                  </dgm:constrLst>
                                  <dgm:ruleLst/>
                                </dgm:layoutNode>
                              </dgm:forEach>
                              <dgm:forEach name="Name27" axis="self" ptType="node">
                                <dgm:layoutNode name="hierRoot4">
                                  <dgm:alg type="hierRoot"/>
                                  <dgm:shape xmlns:r="http://schemas.openxmlformats.org/officeDocument/2006/relationships" r:blip="">
                                    <dgm:adjLst/>
                                  </dgm:shape>
                                  <dgm:presOf/>
                                  <dgm:constrLst>
                                    <dgm:constr type="bendDist" for="des" ptType="parTrans" refType="sp" fact="0.5"/>
                                  </dgm:constrLst>
                                  <dgm:ruleLst/>
                                  <dgm:layoutNode name="composite4">
                                    <dgm:alg type="composite"/>
                                    <dgm:shape xmlns:r="http://schemas.openxmlformats.org/officeDocument/2006/relationships" r:blip="">
                                      <dgm:adjLst/>
                                    </dgm:shape>
                                    <dgm:presOf/>
                                    <dgm:constrLst>
                                      <dgm:constr type="w" for="ch" forName="background4" refType="w" fact="0.9"/>
                                      <dgm:constr type="h" for="ch" forName="background4" refType="w" refFor="ch" refForName="background4" fact="0.635"/>
                                      <dgm:constr type="t" for="ch" forName="background4"/>
                                      <dgm:constr type="l" for="ch" forName="background4"/>
                                      <dgm:constr type="w" for="ch" forName="text4" refType="w" fact="0.9"/>
                                      <dgm:constr type="h" for="ch" forName="text4" refType="w" refFor="ch" refForName="text4" fact="0.635"/>
                                      <dgm:constr type="t" for="ch" forName="text4" refType="w" fact="0.095"/>
                                      <dgm:constr type="l" for="ch" forName="text4" refType="w" fact="0.1"/>
                                    </dgm:constrLst>
                                    <dgm:ruleLst/>
                                    <dgm:layoutNode name="background4" moveWith="text4">
                                      <dgm:alg type="sp"/>
                                      <dgm:shape xmlns:r="http://schemas.openxmlformats.org/officeDocument/2006/relationships" type="roundRect" r:blip="">
                                        <dgm:adjLst>
                                          <dgm:adj idx="1" val="0.1"/>
                                        </dgm:adjLst>
                                      </dgm:shape>
                                      <dgm:presOf/>
                                      <dgm:constrLst/>
                                      <dgm:ruleLst/>
                                    </dgm:layoutNode>
                                    <dgm:layoutNode name="text4" styleLbl="fgAcc4">
                                      <dgm:varLst>
                                        <dgm:chPref val="3"/>
                                      </dgm:varLst>
                                      <dgm:alg type="tx"/>
                                      <dgm:shape xmlns:r="http://schemas.openxmlformats.org/officeDocument/2006/relationships" type="roundRect" r:blip="">
                                        <dgm:adjLst>
                                          <dgm:adj idx="1" val="0.1"/>
                                        </dgm:adjLst>
                                      </dgm:shape>
                                      <dgm:presOf axis="self"/>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dgm:layoutNode name="hierChild5">
                                    <dgm:choose name="Name28">
                                      <dgm:if name="Name29" func="var" arg="dir" op="equ" val="norm">
                                        <dgm:alg type="hierChild">
                                          <dgm:param type="linDir" val="fromL"/>
                                        </dgm:alg>
                                      </dgm:if>
                                      <dgm:else name="Name30">
                                        <dgm:alg type="hierChild">
                                          <dgm:param type="linDir" val="fromR"/>
                                        </dgm:alg>
                                      </dgm:else>
                                    </dgm:choose>
                                    <dgm:shape xmlns:r="http://schemas.openxmlformats.org/officeDocument/2006/relationships" r:blip="">
                                      <dgm:adjLst/>
                                    </dgm:shape>
                                    <dgm:presOf/>
                                    <dgm:constrLst/>
                                    <dgm:ruleLst/>
                                    <dgm:forEach name="Name31" ref="repeat"/>
                                  </dgm:layoutNode>
                                </dgm:layoutNode>
                              </dgm:forEach>
                            </dgm:forEach>
                          </dgm:layoutNode>
                        </dgm:layoutNode>
                      </dgm:forEach>
                    </dgm:forEach>
                  </dgm:layoutNode>
                </dgm:layoutNode>
              </dgm:forEach>
            </dgm:forEach>
          </dgm:layoutNod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3d3">
  <dgm:title val=""/>
  <dgm:desc val=""/>
  <dgm:catLst>
    <dgm:cat type="3D" pri="11300"/>
  </dgm:catLst>
  <dgm:scene3d>
    <a:camera prst="orthographicFront"/>
    <a:lightRig rig="threePt" dir="t"/>
  </dgm:scene3d>
  <dgm:styleLbl name="node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l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vennNode1">
    <dgm:scene3d>
      <a:camera prst="orthographicFront">
        <a:rot lat="0" lon="0" rev="0"/>
      </a:camera>
      <a:lightRig rig="contrasting" dir="t">
        <a:rot lat="0" lon="0" rev="1200000"/>
      </a:lightRig>
    </dgm:scene3d>
    <dgm:sp3d contourW="12700" prstMaterial="clear">
      <a:bevelT w="177800" h="254000"/>
      <a:bevelB w="152400"/>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2">
        <a:scrgbClr r="0" g="0" b="0"/>
      </a:effectRef>
      <a:fontRef idx="minor">
        <a:schemeClr val="lt1"/>
      </a:fontRef>
    </dgm:style>
  </dgm:styleLbl>
  <dgm:styleLbl name="node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node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f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alignImgPlace1">
    <dgm:scene3d>
      <a:camera prst="orthographicFront">
        <a:rot lat="0" lon="0" rev="0"/>
      </a:camera>
      <a:lightRig rig="contrasting" dir="t">
        <a:rot lat="0" lon="0" rev="1200000"/>
      </a:lightRig>
    </dgm:scene3d>
    <dgm:sp3d contourW="12700" prstMaterial="flat">
      <a:bevelT w="177800" h="254000"/>
      <a:bevelB w="152400"/>
    </dgm:sp3d>
    <dgm:txPr/>
    <dgm:style>
      <a:lnRef idx="0">
        <a:scrgbClr r="0" g="0" b="0"/>
      </a:lnRef>
      <a:fillRef idx="1">
        <a:scrgbClr r="0" g="0" b="0"/>
      </a:fillRef>
      <a:effectRef idx="1">
        <a:scrgbClr r="0" g="0" b="0"/>
      </a:effectRef>
      <a:fontRef idx="minor"/>
    </dgm:style>
  </dgm:styleLbl>
  <dgm:styleLbl name="bgImgPlac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sibTrans2D1">
    <dgm:scene3d>
      <a:camera prst="orthographicFront">
        <a:rot lat="0" lon="0" rev="0"/>
      </a:camera>
      <a:lightRig rig="contrasting" dir="t">
        <a:rot lat="0" lon="0" rev="1200000"/>
      </a:lightRig>
    </dgm:scene3d>
    <dgm:sp3d z="-182000" contourW="19050" prstMaterial="metal">
      <a:bevelT w="88900" h="203200"/>
      <a:bevelB w="165100" h="254000"/>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ibTrans2D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ibTrans1D1">
    <dgm:scene3d>
      <a:camera prst="orthographicFront">
        <a:rot lat="0" lon="0" rev="0"/>
      </a:camera>
      <a:lightRig rig="contrasting" dir="t">
        <a:rot lat="0" lon="0" rev="1200000"/>
      </a:lightRig>
    </dgm:scene3d>
    <dgm:sp3d z="-110000"/>
    <dgm:txPr/>
    <dgm:style>
      <a:lnRef idx="1">
        <a:scrgbClr r="0" g="0" b="0"/>
      </a:lnRef>
      <a:fillRef idx="0">
        <a:scrgbClr r="0" g="0" b="0"/>
      </a:fillRef>
      <a:effectRef idx="0">
        <a:scrgbClr r="0" g="0" b="0"/>
      </a:effectRef>
      <a:fontRef idx="minor"/>
    </dgm:style>
  </dgm:styleLbl>
  <dgm:styleLbl name="callout">
    <dgm:scene3d>
      <a:camera prst="orthographicFront">
        <a:rot lat="0" lon="0" rev="0"/>
      </a:camera>
      <a:lightRig rig="contrasting" dir="t">
        <a:rot lat="0" lon="0" rev="1200000"/>
      </a:lightRig>
    </dgm:scene3d>
    <dgm:sp3d z="10000"/>
    <dgm:txPr/>
    <dgm:style>
      <a:lnRef idx="2">
        <a:scrgbClr r="0" g="0" b="0"/>
      </a:lnRef>
      <a:fillRef idx="1">
        <a:scrgbClr r="0" g="0" b="0"/>
      </a:fillRef>
      <a:effectRef idx="0">
        <a:scrgbClr r="0" g="0" b="0"/>
      </a:effectRef>
      <a:fontRef idx="minor"/>
    </dgm:style>
  </dgm:styleLbl>
  <dgm:styleLbl name="asst0">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contourW="19050" prstMaterial="metal">
      <a:bevelT w="88900" h="203200"/>
      <a:bevelB w="165100" h="254000"/>
    </dgm:sp3d>
    <dgm:txPr/>
    <dgm:style>
      <a:lnRef idx="0">
        <a:scrgbClr r="0" g="0" b="0"/>
      </a:lnRef>
      <a:fillRef idx="1">
        <a:scrgbClr r="0" g="0" b="0"/>
      </a:fillRef>
      <a:effectRef idx="1">
        <a:scrgbClr r="0" g="0" b="0"/>
      </a:effectRef>
      <a:fontRef idx="minor">
        <a:schemeClr val="lt1"/>
      </a:fontRef>
    </dgm:style>
  </dgm:styleLbl>
  <dgm:styleLbl name="parChTrans2D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2">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3">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2D4">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parChTrans1D1">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2">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3">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parChTrans1D4">
    <dgm:scene3d>
      <a:camera prst="orthographicFront">
        <a:rot lat="0" lon="0" rev="0"/>
      </a:camera>
      <a:lightRig rig="contrasting" dir="t">
        <a:rot lat="0" lon="0" rev="1200000"/>
      </a:lightRig>
    </dgm:scene3d>
    <dgm:sp3d z="-110000"/>
    <dgm:txPr/>
    <dgm:style>
      <a:lnRef idx="2">
        <a:scrgbClr r="0" g="0" b="0"/>
      </a:lnRef>
      <a:fillRef idx="0">
        <a:scrgbClr r="0" g="0" b="0"/>
      </a:fillRef>
      <a:effectRef idx="0">
        <a:scrgbClr r="0" g="0" b="0"/>
      </a:effectRef>
      <a:fontRef idx="minor"/>
    </dgm:style>
  </dgm:styleLbl>
  <dgm:styleLbl name="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conF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tr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1">
        <a:scrgbClr r="0" g="0" b="0"/>
      </a:effectRef>
      <a:fontRef idx="minor"/>
    </dgm:style>
  </dgm:styleLbl>
  <dgm:styleLbl name="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FgAcc1">
    <dgm:scene3d>
      <a:camera prst="orthographicFront">
        <a:rot lat="0" lon="0" rev="0"/>
      </a:camera>
      <a:lightRig rig="contrasting" dir="t">
        <a:rot lat="0" lon="0" rev="1200000"/>
      </a:lightRig>
    </dgm:scene3d>
    <dgm:sp3d z="300000" contourW="12700" prstMaterial="flat">
      <a:bevelT w="177800" h="254000"/>
      <a:bevelB w="152400"/>
    </dgm:sp3d>
    <dgm:txPr/>
    <dgm:style>
      <a:lnRef idx="0">
        <a:scrgbClr r="0" g="0" b="0"/>
      </a:lnRef>
      <a:fillRef idx="1">
        <a:scrgbClr r="0" g="0" b="0"/>
      </a:fillRef>
      <a:effectRef idx="0">
        <a:scrgbClr r="0" g="0" b="0"/>
      </a:effectRef>
      <a:fontRef idx="minor"/>
    </dgm:style>
  </dgm:styleLbl>
  <dgm:styleLbl name="solidAlignAcc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solidBgAcc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alignAccFollowNode1">
    <dgm:scene3d>
      <a:camera prst="orthographicFront">
        <a:rot lat="0" lon="0" rev="0"/>
      </a:camera>
      <a:lightRig rig="contrasting" dir="t">
        <a:rot lat="0" lon="0" rev="1200000"/>
      </a:lightRig>
    </dgm:scene3d>
    <dgm:sp3d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AccFollowNode1">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0">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2">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3">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fgAcc4">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bgShp">
    <dgm:scene3d>
      <a:camera prst="orthographicFront">
        <a:rot lat="0" lon="0" rev="0"/>
      </a:camera>
      <a:lightRig rig="contrasting" dir="t">
        <a:rot lat="0" lon="0" rev="1200000"/>
      </a:lightRig>
    </dgm:scene3d>
    <dgm:sp3d z="-300000" prstMaterial="plastic"/>
    <dgm:txPr/>
    <dgm:style>
      <a:lnRef idx="1">
        <a:scrgbClr r="0" g="0" b="0"/>
      </a:lnRef>
      <a:fillRef idx="1">
        <a:scrgbClr r="0" g="0" b="0"/>
      </a:fillRef>
      <a:effectRef idx="0">
        <a:scrgbClr r="0" g="0" b="0"/>
      </a:effectRef>
      <a:fontRef idx="minor"/>
    </dgm:style>
  </dgm:styleLbl>
  <dgm:styleLbl name="dkBgShp">
    <dgm:scene3d>
      <a:camera prst="orthographicFront">
        <a:rot lat="0" lon="0" rev="0"/>
      </a:camera>
      <a:lightRig rig="contrasting" dir="t">
        <a:rot lat="0" lon="0" rev="1200000"/>
      </a:lightRig>
    </dgm:scene3d>
    <dgm:sp3d contourW="12700" prstMaterial="flat">
      <a:bevelT w="100800" h="154000"/>
      <a:bevelB w="152400"/>
    </dgm:sp3d>
    <dgm:txPr/>
    <dgm:style>
      <a:lnRef idx="0">
        <a:scrgbClr r="0" g="0" b="0"/>
      </a:lnRef>
      <a:fillRef idx="1">
        <a:scrgbClr r="0" g="0" b="0"/>
      </a:fillRef>
      <a:effectRef idx="0">
        <a:scrgbClr r="0" g="0" b="0"/>
      </a:effectRef>
      <a:fontRef idx="minor"/>
    </dgm:style>
  </dgm:styleLbl>
  <dgm:styleLbl name="trBgShp">
    <dgm:scene3d>
      <a:camera prst="orthographicFront">
        <a:rot lat="0" lon="0" rev="0"/>
      </a:camera>
      <a:lightRig rig="contrasting" dir="t">
        <a:rot lat="0" lon="0" rev="1200000"/>
      </a:lightRig>
    </dgm:scene3d>
    <dgm:sp3d z="-152400" prstMaterial="matte"/>
    <dgm:txPr/>
    <dgm:style>
      <a:lnRef idx="1">
        <a:scrgbClr r="0" g="0" b="0"/>
      </a:lnRef>
      <a:fillRef idx="1">
        <a:scrgbClr r="0" g="0" b="0"/>
      </a:fillRef>
      <a:effectRef idx="0">
        <a:scrgbClr r="0" g="0" b="0"/>
      </a:effectRef>
      <a:fontRef idx="minor"/>
    </dgm:style>
  </dgm:styleLbl>
  <dgm:styleLbl name="fgShp">
    <dgm:scene3d>
      <a:camera prst="orthographicFront">
        <a:rot lat="0" lon="0" rev="0"/>
      </a:camera>
      <a:lightRig rig="contrasting" dir="t">
        <a:rot lat="0" lon="0" rev="1200000"/>
      </a:lightRig>
    </dgm:scene3d>
    <dgm:sp3d z="300000" contourW="19050" prstMaterial="metal">
      <a:bevelT w="88900" h="203200"/>
      <a:bevelB w="165100" h="254000"/>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1">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3d1">
  <dgm:title val=""/>
  <dgm:desc val=""/>
  <dgm:catLst>
    <dgm:cat type="3D" pri="11100"/>
  </dgm:catLst>
  <dgm:scene3d>
    <a:camera prst="orthographicFront"/>
    <a:lightRig rig="threePt" dir="t"/>
  </dgm:scene3d>
  <dgm:styleLbl name="node0">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vennNode1">
    <dgm:scene3d>
      <a:camera prst="orthographicFront"/>
      <a:lightRig rig="flat" dir="t"/>
    </dgm:scene3d>
    <dgm:sp3d prstMaterial="plastic">
      <a:bevelT w="120900" h="88900"/>
      <a:bevelB w="88900" h="31750" prst="angle"/>
    </dgm:sp3d>
    <dgm:txPr/>
    <dgm:style>
      <a:lnRef idx="0">
        <a:scrgbClr r="0" g="0" b="0"/>
      </a:lnRef>
      <a:fillRef idx="1">
        <a:scrgbClr r="0" g="0" b="0"/>
      </a:fillRef>
      <a:effectRef idx="1">
        <a:scrgbClr r="0" g="0" b="0"/>
      </a:effectRef>
      <a:fontRef idx="minor">
        <a:schemeClr val="tx1"/>
      </a:fontRef>
    </dgm:style>
  </dgm:styleLbl>
  <dgm:styleLbl name="alignNode1">
    <dgm:scene3d>
      <a:camera prst="orthographicFront"/>
      <a:lightRig rig="flat" dir="t"/>
    </dgm:scene3d>
    <dgm:sp3d prstMaterial="plastic">
      <a:bevelT w="120900" h="88900"/>
      <a:bevelB w="88900" h="31750" prst="angle"/>
    </dgm:sp3d>
    <dgm:txPr/>
    <dgm:style>
      <a:lnRef idx="1">
        <a:scrgbClr r="0" g="0" b="0"/>
      </a:lnRef>
      <a:fillRef idx="3">
        <a:scrgbClr r="0" g="0" b="0"/>
      </a:fillRef>
      <a:effectRef idx="2">
        <a:scrgbClr r="0" g="0" b="0"/>
      </a:effectRef>
      <a:fontRef idx="minor">
        <a:schemeClr val="lt1"/>
      </a:fontRef>
    </dgm:style>
  </dgm:styleLbl>
  <dgm:styleLbl name="node1">
    <dgm:scene3d>
      <a:camera prst="orthographicFront"/>
      <a:lightRig rig="flat" dir="t"/>
    </dgm:scene3d>
    <dgm:sp3d prstMaterial="plastic">
      <a:bevelT w="120900" h="88900"/>
      <a:bevelB w="88900" h="31750" prst="angle"/>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node4">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fgImgPlace1">
    <dgm:scene3d>
      <a:camera prst="orthographicFront"/>
      <a:lightRig rig="flat" dir="t"/>
    </dgm:scene3d>
    <dgm:sp3d z="1270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alignImgPlace1">
    <dgm:scene3d>
      <a:camera prst="orthographicFront"/>
      <a:lightRig rig="flat" dir="t"/>
    </dgm:scene3d>
    <dgm:sp3d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bgImgPlace1">
    <dgm:scene3d>
      <a:camera prst="orthographicFront"/>
      <a:lightRig rig="flat" dir="t"/>
    </dgm:scene3d>
    <dgm:sp3d z="-190500" prstMaterial="plastic">
      <a:bevelT w="88900" h="88900"/>
      <a:bevelB w="88900" h="31750" prst="angle"/>
    </dgm:sp3d>
    <dgm:txPr/>
    <dgm:style>
      <a:lnRef idx="0">
        <a:scrgbClr r="0" g="0" b="0"/>
      </a:lnRef>
      <a:fillRef idx="3">
        <a:scrgbClr r="0" g="0" b="0"/>
      </a:fillRef>
      <a:effectRef idx="2">
        <a:scrgbClr r="0" g="0" b="0"/>
      </a:effectRef>
      <a:fontRef idx="minor"/>
    </dgm:style>
  </dgm:styleLbl>
  <dgm:styleLbl name="sibTrans2D1">
    <dgm:scene3d>
      <a:camera prst="orthographicFront"/>
      <a:lightRig rig="flat" dir="t"/>
    </dgm:scene3d>
    <dgm:sp3d z="-80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fgSibTrans2D1">
    <dgm:scene3d>
      <a:camera prst="orthographicFront"/>
      <a:lightRig rig="flat" dir="t"/>
    </dgm:scene3d>
    <dgm:sp3d z="1270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bgSibTrans2D1">
    <dgm:scene3d>
      <a:camera prst="orthographicFront"/>
      <a:lightRig rig="flat" dir="t"/>
    </dgm:scene3d>
    <dgm:sp3d z="-190500" prstMaterial="plastic">
      <a:bevelT w="50800" h="50800"/>
      <a:bevelB w="25400" h="25400" prst="angle"/>
    </dgm:sp3d>
    <dgm:txPr/>
    <dgm:style>
      <a:lnRef idx="0">
        <a:scrgbClr r="0" g="0" b="0"/>
      </a:lnRef>
      <a:fillRef idx="3">
        <a:scrgbClr r="0" g="0" b="0"/>
      </a:fillRef>
      <a:effectRef idx="2">
        <a:scrgbClr r="0" g="0" b="0"/>
      </a:effectRef>
      <a:fontRef idx="minor">
        <a:schemeClr val="lt1"/>
      </a:fontRef>
    </dgm:style>
  </dgm:styleLbl>
  <dgm:styleLbl name="sibTrans1D1">
    <dgm:scene3d>
      <a:camera prst="orthographicFront"/>
      <a:lightRig rig="flat"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1">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2">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asst3">
    <dgm:scene3d>
      <a:camera prst="orthographicFront"/>
      <a:lightRig rig="flat" dir="t"/>
    </dgm:scene3d>
    <dgm:sp3d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1">
    <dgm:scene3d>
      <a:camera prst="orthographicFront"/>
      <a:lightRig rig="flat" dir="t"/>
    </dgm:scene3d>
    <dgm:sp3d z="-10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2">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3">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flat" dir="t"/>
    </dgm:scene3d>
    <dgm:sp3d z="-60000" prstMaterial="plastic">
      <a:bevelT w="120900" h="88900"/>
      <a:bevelB w="88900" h="31750" prst="angle"/>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flat" dir="t"/>
    </dgm:scene3d>
    <dgm:sp3d prstMaterial="matte"/>
    <dgm:txPr/>
    <dgm:style>
      <a:lnRef idx="2">
        <a:scrgbClr r="0" g="0" b="0"/>
      </a:lnRef>
      <a:fillRef idx="0">
        <a:scrgbClr r="0" g="0" b="0"/>
      </a:fillRef>
      <a:effectRef idx="0">
        <a:scrgbClr r="0" g="0" b="0"/>
      </a:effectRef>
      <a:fontRef idx="minor"/>
    </dgm:style>
  </dgm:styleLbl>
  <dgm:styleLbl name="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con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tr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F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solidAlignAcc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solidBgAcc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flat" dir="t"/>
    </dgm:scene3d>
    <dgm:sp3d extrusionH="12700" prstMaterial="plastic">
      <a:bevelT w="50800" h="50800"/>
    </dgm:sp3d>
    <dgm:txPr/>
    <dgm:style>
      <a:lnRef idx="1">
        <a:scrgbClr r="0" g="0" b="0"/>
      </a:lnRef>
      <a:fillRef idx="1">
        <a:scrgbClr r="0" g="0" b="0"/>
      </a:fillRef>
      <a:effectRef idx="2">
        <a:scrgbClr r="0" g="0" b="0"/>
      </a:effectRef>
      <a:fontRef idx="minor"/>
    </dgm:style>
  </dgm:styleLbl>
  <dgm:styleLbl name="bgAccFollowNode1">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0">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2">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3">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fgAcc4">
    <dgm:scene3d>
      <a:camera prst="orthographicFront"/>
      <a:lightRig rig="flat" dir="t"/>
    </dgm:scene3d>
    <dgm:sp3d z="190500" extrusionH="12700" prstMaterial="plastic">
      <a:bevelT w="50800" h="50800"/>
    </dgm:sp3d>
    <dgm:txPr/>
    <dgm:style>
      <a:lnRef idx="1">
        <a:scrgbClr r="0" g="0" b="0"/>
      </a:lnRef>
      <a:fillRef idx="1">
        <a:scrgbClr r="0" g="0" b="0"/>
      </a:fillRef>
      <a:effectRef idx="2">
        <a:scrgbClr r="0" g="0" b="0"/>
      </a:effectRef>
      <a:fontRef idx="minor"/>
    </dgm:style>
  </dgm:styleLbl>
  <dgm:styleLbl name="bgShp">
    <dgm:scene3d>
      <a:camera prst="orthographicFront"/>
      <a:lightRig rig="flat" dir="t"/>
    </dgm:scene3d>
    <dgm:sp3d z="-190500" extrusionH="12700" prstMaterial="plastic">
      <a:bevelT w="50800" h="50800"/>
    </dgm:sp3d>
    <dgm:txPr/>
    <dgm:style>
      <a:lnRef idx="0">
        <a:scrgbClr r="0" g="0" b="0"/>
      </a:lnRef>
      <a:fillRef idx="3">
        <a:scrgbClr r="0" g="0" b="0"/>
      </a:fillRef>
      <a:effectRef idx="0">
        <a:scrgbClr r="0" g="0" b="0"/>
      </a:effectRef>
      <a:fontRef idx="minor"/>
    </dgm:style>
  </dgm:styleLbl>
  <dgm:styleLbl name="dkBgShp">
    <dgm:scene3d>
      <a:camera prst="orthographicFront"/>
      <a:lightRig rig="flat" dir="t"/>
    </dgm:scene3d>
    <dgm:sp3d z="-190500" extrusionH="12700" prstMaterial="plastic">
      <a:bevelT w="50800" h="50800"/>
    </dgm:sp3d>
    <dgm:txPr/>
    <dgm:style>
      <a:lnRef idx="0">
        <a:scrgbClr r="0" g="0" b="0"/>
      </a:lnRef>
      <a:fillRef idx="2">
        <a:scrgbClr r="0" g="0" b="0"/>
      </a:fillRef>
      <a:effectRef idx="0">
        <a:scrgbClr r="0" g="0" b="0"/>
      </a:effectRef>
      <a:fontRef idx="minor"/>
    </dgm:style>
  </dgm:styleLbl>
  <dgm:styleLbl name="trBgShp">
    <dgm:scene3d>
      <a:camera prst="orthographicFront"/>
      <a:lightRig rig="flat" dir="t"/>
    </dgm:scene3d>
    <dgm:sp3d z="-190500" extrusionH="12700" prstMaterial="matte"/>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z="190500" prstMaterial="plastic">
      <a:bevelT w="120900" h="88900"/>
      <a:bevelB w="88900" h="31750" prst="angle"/>
    </dgm:sp3d>
    <dgm:txPr/>
    <dgm:style>
      <a:lnRef idx="0">
        <a:scrgbClr r="0" g="0" b="0"/>
      </a:lnRef>
      <a:fillRef idx="1">
        <a:scrgbClr r="0" g="0" b="0"/>
      </a:fillRef>
      <a:effectRef idx="3">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2FD073-19A9-4F87-B1B3-A1C977D445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18</Pages>
  <Words>3182</Words>
  <Characters>25782</Characters>
  <Application>Microsoft Office Word</Application>
  <DocSecurity>0</DocSecurity>
  <Lines>214</Lines>
  <Paragraphs>57</Paragraphs>
  <ScaleCrop>false</ScaleCrop>
  <HeadingPairs>
    <vt:vector size="2" baseType="variant">
      <vt:variant>
        <vt:lpstr>Otsikko</vt:lpstr>
      </vt:variant>
      <vt:variant>
        <vt:i4>1</vt:i4>
      </vt:variant>
    </vt:vector>
  </HeadingPairs>
  <TitlesOfParts>
    <vt:vector size="1" baseType="lpstr">
      <vt:lpstr>A4-asiakirja, kansi ja sisällysluettelo</vt:lpstr>
    </vt:vector>
  </TitlesOfParts>
  <Company/>
  <LinksUpToDate>false</LinksUpToDate>
  <CharactersWithSpaces>28907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A4-asiakirja, kansi ja sisällysluettelo</dc:title>
  <dc:subject/>
  <dc:creator>Kontiola Sanna</dc:creator>
  <cp:keywords/>
  <dc:description/>
  <cp:lastModifiedBy>Metsä-Ketelä Tuomas</cp:lastModifiedBy>
  <cp:revision>3</cp:revision>
  <cp:lastPrinted>2023-03-17T13:02:00Z</cp:lastPrinted>
  <dcterms:created xsi:type="dcterms:W3CDTF">2023-03-17T13:02:00Z</dcterms:created>
  <dcterms:modified xsi:type="dcterms:W3CDTF">2023-03-30T10:16:00Z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c89547dd0e53f538e9db42fee84b8161640a89ffea2788169c40ba077c6e6ee4</vt:lpwstr>
  </property>
  <property fmtid="{D5CDD505-2E9C-101B-9397-08002B2CF9AE}" pid="3" name="MFiles_PGA382BC9860EC4137A8F19AA69CC54DE8">
    <vt:lpwstr>8294-2023-O</vt:lpwstr>
  </property>
</Properties>
</file>